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6BEEB" w14:textId="06B3D45E" w:rsidR="00BD13AA" w:rsidRDefault="00BD13AA" w:rsidP="00BD13AA">
      <w:pPr>
        <w:tabs>
          <w:tab w:val="left" w:pos="1985"/>
        </w:tabs>
        <w:rPr>
          <w:rFonts w:ascii="Arial" w:eastAsia="SimSu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#92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R1-18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0</w:t>
      </w:r>
      <w:r w:rsidR="00260000">
        <w:rPr>
          <w:rFonts w:ascii="Arial" w:hAnsi="Arial" w:cs="Arial"/>
          <w:b/>
          <w:bCs/>
          <w:sz w:val="24"/>
          <w:szCs w:val="24"/>
          <w:lang w:eastAsia="zh-CN"/>
        </w:rPr>
        <w:t>2617</w:t>
      </w:r>
    </w:p>
    <w:p w14:paraId="6537187B" w14:textId="77777777" w:rsidR="00BD13AA" w:rsidRDefault="00BD13AA" w:rsidP="00BD13AA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Greece, February 26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March 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>, 2018</w:t>
      </w:r>
    </w:p>
    <w:p w14:paraId="0DB32218" w14:textId="77777777" w:rsidR="00BD13AA" w:rsidRDefault="00BD13AA" w:rsidP="00BD13AA">
      <w:pPr>
        <w:tabs>
          <w:tab w:val="left" w:pos="1985"/>
        </w:tabs>
        <w:rPr>
          <w:rFonts w:ascii="Arial" w:hAnsi="Arial" w:cs="Arial"/>
          <w:sz w:val="24"/>
          <w:szCs w:val="24"/>
        </w:rPr>
      </w:pPr>
    </w:p>
    <w:p w14:paraId="2C2FAC6A" w14:textId="144909E1" w:rsidR="00BD13AA" w:rsidRDefault="00BD13AA" w:rsidP="00BD13A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7.1.</w:t>
      </w:r>
      <w:r w:rsidR="00260000">
        <w:rPr>
          <w:rFonts w:ascii="Arial" w:hAnsi="Arial" w:cs="Arial"/>
          <w:b/>
          <w:sz w:val="24"/>
          <w:szCs w:val="24"/>
        </w:rPr>
        <w:t>2.1.3</w:t>
      </w:r>
    </w:p>
    <w:p w14:paraId="3BF6331A" w14:textId="77777777" w:rsidR="00BD13AA" w:rsidRDefault="00BD13AA" w:rsidP="00BD13AA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InterDigital Inc.</w:t>
      </w:r>
    </w:p>
    <w:p w14:paraId="6F13490E" w14:textId="1A1EA151" w:rsidR="00BD13AA" w:rsidRDefault="00BD13AA" w:rsidP="00BD13AA">
      <w:pPr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  <w:t>UE Coherency for Non-CB based UL Transmission</w:t>
      </w:r>
    </w:p>
    <w:p w14:paraId="4B395B84" w14:textId="397D99D7" w:rsidR="00DC2E21" w:rsidRPr="00ED432B" w:rsidRDefault="00BD13AA" w:rsidP="00BD13AA">
      <w:pPr>
        <w:ind w:left="1988" w:hanging="1988"/>
        <w:rPr>
          <w:rFonts w:ascii="Times New Roman" w:hAnsi="Times New Roman" w:cs="Times New Roman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Discussion and 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168C20C6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CE1261">
        <w:rPr>
          <w:rFonts w:ascii="Times" w:hAnsi="Times" w:cs="Times"/>
        </w:rPr>
        <w:t>WG1</w:t>
      </w:r>
      <w:r w:rsidRPr="00E56069">
        <w:rPr>
          <w:rFonts w:ascii="Times" w:hAnsi="Times" w:cs="Times"/>
        </w:rPr>
        <w:t xml:space="preserve"> Meeting</w:t>
      </w:r>
      <w:r w:rsidR="00CE1261">
        <w:rPr>
          <w:rFonts w:ascii="Times" w:hAnsi="Times" w:cs="Times"/>
        </w:rPr>
        <w:t xml:space="preserve"> AH1801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 w:rsidR="00D45AA3"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 w:rsidR="008F24E5">
        <w:rPr>
          <w:rFonts w:ascii="Times" w:hAnsi="Times" w:cs="Times"/>
        </w:rPr>
        <w:t xml:space="preserve">several agreements on details and the operation </w:t>
      </w:r>
      <w:r w:rsidR="00E4308B">
        <w:rPr>
          <w:rFonts w:ascii="Times" w:hAnsi="Times" w:cs="Times"/>
        </w:rPr>
        <w:t>non-</w:t>
      </w:r>
      <w:r w:rsidR="00057F71">
        <w:rPr>
          <w:rFonts w:ascii="Times" w:hAnsi="Times" w:cs="Times"/>
        </w:rPr>
        <w:t xml:space="preserve">codebook </w:t>
      </w:r>
      <w:r w:rsidR="00B62074">
        <w:rPr>
          <w:rFonts w:ascii="Times" w:hAnsi="Times" w:cs="Times"/>
        </w:rPr>
        <w:t xml:space="preserve">based UL transmission </w:t>
      </w:r>
      <w:r w:rsidR="008F24E5">
        <w:rPr>
          <w:rFonts w:ascii="Times" w:hAnsi="Times" w:cs="Times"/>
        </w:rPr>
        <w:t xml:space="preserve">were </w:t>
      </w:r>
      <w:r w:rsidR="0004245F">
        <w:rPr>
          <w:rFonts w:ascii="Times" w:hAnsi="Times" w:cs="Times"/>
        </w:rPr>
        <w:t>reach</w:t>
      </w:r>
      <w:r w:rsidR="009B74D2">
        <w:rPr>
          <w:rFonts w:ascii="Times" w:hAnsi="Times" w:cs="Times"/>
        </w:rPr>
        <w:t>ed</w:t>
      </w:r>
      <w:r w:rsidR="0004245F">
        <w:rPr>
          <w:rFonts w:ascii="Times" w:hAnsi="Times" w:cs="Times"/>
        </w:rPr>
        <w:t>;</w:t>
      </w:r>
      <w:r>
        <w:rPr>
          <w:rFonts w:ascii="Times" w:hAnsi="Times" w:cs="Tim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1C8" w:rsidRPr="00CC7B84" w14:paraId="2078AFA5" w14:textId="77777777" w:rsidTr="006011C8">
        <w:tc>
          <w:tcPr>
            <w:tcW w:w="9629" w:type="dxa"/>
          </w:tcPr>
          <w:p w14:paraId="5A5A4E04" w14:textId="77777777" w:rsidR="00CC7B84" w:rsidRPr="00101AFD" w:rsidRDefault="00CC7B84" w:rsidP="008B7831">
            <w:pPr>
              <w:pStyle w:val="text"/>
              <w:spacing w:after="0"/>
              <w:rPr>
                <w:rFonts w:ascii="Times New Roman" w:hAnsi="Times New Roman"/>
                <w:b/>
                <w:i/>
                <w:sz w:val="22"/>
                <w:highlight w:val="green"/>
                <w:lang w:eastAsia="ja-JP"/>
              </w:rPr>
            </w:pPr>
            <w:r w:rsidRPr="00101AFD">
              <w:rPr>
                <w:rFonts w:ascii="Times New Roman" w:hAnsi="Times New Roman"/>
                <w:b/>
                <w:i/>
                <w:sz w:val="22"/>
                <w:highlight w:val="green"/>
                <w:lang w:eastAsia="ja-JP"/>
              </w:rPr>
              <w:t>Agreement</w:t>
            </w:r>
          </w:p>
          <w:p w14:paraId="414297F9" w14:textId="3590611F" w:rsidR="00101AFD" w:rsidRDefault="00CE1261" w:rsidP="00CE1261">
            <w:pPr>
              <w:pStyle w:val="text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  <w:sz w:val="22"/>
              </w:rPr>
            </w:pPr>
            <w:r w:rsidRPr="00101AFD">
              <w:rPr>
                <w:rFonts w:ascii="Times New Roman" w:hAnsi="Times New Roman"/>
                <w:i/>
                <w:sz w:val="22"/>
              </w:rPr>
              <w:t>UE is not expected to update the SRS precoding information if the gap from the last symbol of the reception of the AP-CSI-RS resource and the first symbol of the AP-SRS transmission is less than 42 OFDM symbols.</w:t>
            </w:r>
          </w:p>
          <w:p w14:paraId="7EEAC0E5" w14:textId="77777777" w:rsidR="00101AFD" w:rsidRPr="00101AFD" w:rsidRDefault="00101AFD" w:rsidP="00101AFD">
            <w:pPr>
              <w:pStyle w:val="text"/>
              <w:spacing w:after="0"/>
              <w:ind w:left="720"/>
              <w:rPr>
                <w:rFonts w:ascii="Times New Roman" w:hAnsi="Times New Roman"/>
                <w:i/>
                <w:sz w:val="22"/>
              </w:rPr>
            </w:pPr>
          </w:p>
          <w:p w14:paraId="32CCF809" w14:textId="02815B9E" w:rsidR="00101AFD" w:rsidRPr="00101AFD" w:rsidRDefault="00101AFD" w:rsidP="00101AFD">
            <w:pPr>
              <w:pStyle w:val="text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i/>
                <w:sz w:val="22"/>
              </w:rPr>
            </w:pPr>
            <w:r w:rsidRPr="00101AFD">
              <w:rPr>
                <w:rFonts w:ascii="Times New Roman" w:hAnsi="Times New Roman"/>
                <w:i/>
                <w:sz w:val="22"/>
              </w:rPr>
              <w:t>Agree to the following</w:t>
            </w:r>
            <w:r>
              <w:rPr>
                <w:rFonts w:ascii="Times New Roman" w:hAnsi="Times New Roman"/>
                <w:i/>
                <w:sz w:val="22"/>
              </w:rPr>
              <w:t>*</w:t>
            </w:r>
            <w:r w:rsidRPr="00101AFD">
              <w:rPr>
                <w:rFonts w:ascii="Times New Roman" w:hAnsi="Times New Roman"/>
                <w:i/>
                <w:sz w:val="22"/>
              </w:rPr>
              <w:t xml:space="preserve"> text proposal for 7.3.1.1.2 in 38.212. The name of the SRI(s) field header can confirmed and modified if needed by the 38.212 spec editor.</w:t>
            </w:r>
          </w:p>
          <w:p w14:paraId="686D6035" w14:textId="197B012C" w:rsidR="00CE1261" w:rsidRDefault="00CE1261" w:rsidP="00101AFD">
            <w:pPr>
              <w:pStyle w:val="text"/>
              <w:spacing w:after="0"/>
              <w:ind w:left="720"/>
              <w:rPr>
                <w:rFonts w:ascii="Times New Roman" w:hAnsi="Times New Roman"/>
                <w:i/>
                <w:sz w:val="22"/>
              </w:rPr>
            </w:pPr>
          </w:p>
          <w:p w14:paraId="1EE8C3A9" w14:textId="31F07934" w:rsidR="00101AFD" w:rsidRPr="00CE1261" w:rsidRDefault="00101AFD" w:rsidP="00101AFD">
            <w:pPr>
              <w:pStyle w:val="text"/>
              <w:spacing w:after="0"/>
              <w:ind w:left="360"/>
              <w:rPr>
                <w:rFonts w:ascii="Times New Roman" w:hAnsi="Times New Roman"/>
                <w:i/>
                <w:sz w:val="18"/>
              </w:rPr>
            </w:pPr>
            <w:r w:rsidRPr="00101AFD">
              <w:rPr>
                <w:rFonts w:ascii="Times New Roman" w:hAnsi="Times New Roman"/>
                <w:i/>
                <w:sz w:val="22"/>
              </w:rPr>
              <w:t>*</w:t>
            </w:r>
            <w:r>
              <w:rPr>
                <w:rFonts w:ascii="Times New Roman" w:hAnsi="Times New Roman"/>
                <w:i/>
                <w:sz w:val="22"/>
              </w:rPr>
              <w:t xml:space="preserve"> Please refer to [1].</w:t>
            </w:r>
          </w:p>
          <w:p w14:paraId="73C9D18B" w14:textId="36F91559" w:rsidR="004D78F0" w:rsidRPr="00305A12" w:rsidRDefault="004D78F0" w:rsidP="00CE1261">
            <w:pPr>
              <w:pStyle w:val="bullet1"/>
              <w:numPr>
                <w:ilvl w:val="0"/>
                <w:numId w:val="0"/>
              </w:numPr>
              <w:ind w:left="720" w:hanging="360"/>
              <w:rPr>
                <w:rFonts w:ascii="Times New Roman" w:hAnsi="Times New Roman"/>
                <w:i/>
                <w:sz w:val="18"/>
                <w:szCs w:val="20"/>
              </w:rPr>
            </w:pPr>
          </w:p>
        </w:tc>
      </w:tr>
    </w:tbl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4B38659E" w14:textId="70441630" w:rsidR="0003212F" w:rsidRDefault="00101AFD" w:rsidP="00FF203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</w:t>
      </w:r>
      <w:r w:rsidR="00131BE1">
        <w:rPr>
          <w:rFonts w:ascii="Times" w:hAnsi="Times" w:cs="Times"/>
        </w:rPr>
        <w:t>n th</w:t>
      </w:r>
      <w:r w:rsidR="004D78F0">
        <w:rPr>
          <w:rFonts w:ascii="Times" w:hAnsi="Times" w:cs="Times"/>
        </w:rPr>
        <w:t>is</w:t>
      </w:r>
      <w:r w:rsidR="00FF203D" w:rsidRPr="00E56069">
        <w:rPr>
          <w:rFonts w:ascii="Times" w:hAnsi="Times" w:cs="Times"/>
        </w:rPr>
        <w:t xml:space="preserve"> contribution, </w:t>
      </w:r>
      <w:r w:rsidR="006F0D3F">
        <w:rPr>
          <w:rFonts w:ascii="Times" w:hAnsi="Times" w:cs="Times"/>
        </w:rPr>
        <w:t xml:space="preserve">we provide our perspective on </w:t>
      </w:r>
      <w:r>
        <w:rPr>
          <w:rFonts w:ascii="Times" w:hAnsi="Times" w:cs="Times"/>
        </w:rPr>
        <w:t xml:space="preserve">UE coherency capability, and its relation with UE </w:t>
      </w:r>
      <w:r w:rsidR="00C337C5">
        <w:rPr>
          <w:rFonts w:ascii="Times" w:hAnsi="Times" w:cs="Times"/>
        </w:rPr>
        <w:t xml:space="preserve">state of </w:t>
      </w:r>
      <w:r>
        <w:rPr>
          <w:rFonts w:ascii="Times" w:hAnsi="Times" w:cs="Times"/>
        </w:rPr>
        <w:t xml:space="preserve">calibration. </w:t>
      </w:r>
    </w:p>
    <w:p w14:paraId="411E7BBD" w14:textId="2CA16EF8" w:rsidR="00085A01" w:rsidRPr="005066E0" w:rsidRDefault="00443E0E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UE Coherency and Mul</w:t>
      </w:r>
      <w:r w:rsidR="007C3503">
        <w:rPr>
          <w:sz w:val="32"/>
          <w:szCs w:val="32"/>
        </w:rPr>
        <w:t>t</w:t>
      </w:r>
      <w:r>
        <w:rPr>
          <w:sz w:val="32"/>
          <w:szCs w:val="32"/>
        </w:rPr>
        <w:t>i</w:t>
      </w:r>
      <w:bookmarkStart w:id="0" w:name="_GoBack"/>
      <w:bookmarkEnd w:id="0"/>
      <w:r>
        <w:rPr>
          <w:sz w:val="32"/>
          <w:szCs w:val="32"/>
        </w:rPr>
        <w:t>-panel</w:t>
      </w:r>
      <w:r w:rsidR="00765F2E">
        <w:rPr>
          <w:sz w:val="32"/>
          <w:szCs w:val="32"/>
        </w:rPr>
        <w:t xml:space="preserve"> </w:t>
      </w:r>
    </w:p>
    <w:p w14:paraId="18707526" w14:textId="0B9D1748" w:rsidR="00E00B85" w:rsidRDefault="00E00B85" w:rsidP="00E00B85">
      <w:pPr>
        <w:spacing w:after="0"/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NR, three levels of coherency for codebook-based UL transmission are defined. It is also </w:t>
      </w:r>
      <w:r w:rsidR="009E6D26">
        <w:rPr>
          <w:rFonts w:ascii="Times" w:hAnsi="Times" w:cs="Times"/>
        </w:rPr>
        <w:t xml:space="preserve">has been </w:t>
      </w:r>
      <w:r>
        <w:rPr>
          <w:rFonts w:ascii="Times" w:hAnsi="Times" w:cs="Times"/>
        </w:rPr>
        <w:t>decided that switching between non-codebook to codebook-based UL transmission requires explicit signaling through RRC configuration</w:t>
      </w:r>
      <w:r w:rsidR="009E6D26">
        <w:rPr>
          <w:rFonts w:ascii="Times" w:hAnsi="Times" w:cs="Times"/>
        </w:rPr>
        <w:t xml:space="preserve"> [2]</w:t>
      </w:r>
      <w:r>
        <w:rPr>
          <w:rFonts w:ascii="Times" w:hAnsi="Times" w:cs="Times"/>
        </w:rPr>
        <w:t xml:space="preserve">. </w:t>
      </w:r>
      <w:r w:rsidR="009E6D26">
        <w:rPr>
          <w:rFonts w:ascii="Times" w:hAnsi="Times" w:cs="Times"/>
        </w:rPr>
        <w:t xml:space="preserve">Therefore, a </w:t>
      </w:r>
      <w:r w:rsidR="007C3503">
        <w:rPr>
          <w:rFonts w:ascii="Times" w:hAnsi="Times" w:cs="Times"/>
        </w:rPr>
        <w:t>completely</w:t>
      </w:r>
      <w:r w:rsidR="009E6D26">
        <w:rPr>
          <w:rFonts w:ascii="Times" w:hAnsi="Times" w:cs="Times"/>
        </w:rPr>
        <w:t xml:space="preserve"> different set of procedures and assumptions may be considered for each mode of the operation</w:t>
      </w:r>
      <w:r w:rsidR="00C337C5">
        <w:rPr>
          <w:rFonts w:ascii="Times" w:hAnsi="Times" w:cs="Times"/>
        </w:rPr>
        <w:t>s</w:t>
      </w:r>
      <w:r w:rsidR="009E6D26">
        <w:rPr>
          <w:rFonts w:ascii="Times" w:hAnsi="Times" w:cs="Times"/>
        </w:rPr>
        <w:t xml:space="preserve">. </w:t>
      </w:r>
      <w:r>
        <w:rPr>
          <w:rFonts w:ascii="Times" w:hAnsi="Times" w:cs="Times"/>
        </w:rPr>
        <w:t xml:space="preserve">To enable the non-codebook based operation, a </w:t>
      </w:r>
      <w:r w:rsidRPr="00681295">
        <w:rPr>
          <w:rFonts w:ascii="Times" w:hAnsi="Times" w:cs="Times"/>
        </w:rPr>
        <w:t xml:space="preserve">definition of UE </w:t>
      </w:r>
      <w:r w:rsidR="00C337C5">
        <w:rPr>
          <w:rFonts w:ascii="Times" w:hAnsi="Times" w:cs="Times"/>
        </w:rPr>
        <w:t xml:space="preserve">coherence </w:t>
      </w:r>
      <w:r w:rsidRPr="00681295">
        <w:rPr>
          <w:rFonts w:ascii="Times" w:hAnsi="Times" w:cs="Times"/>
        </w:rPr>
        <w:t xml:space="preserve">capability </w:t>
      </w:r>
      <w:r w:rsidR="00C337C5">
        <w:rPr>
          <w:rFonts w:ascii="Times" w:hAnsi="Times" w:cs="Times"/>
        </w:rPr>
        <w:t>seems needed</w:t>
      </w:r>
      <w:r>
        <w:rPr>
          <w:rFonts w:ascii="Times" w:hAnsi="Times" w:cs="Times"/>
        </w:rPr>
        <w:t xml:space="preserve">. </w:t>
      </w:r>
    </w:p>
    <w:p w14:paraId="2F571F8A" w14:textId="0426A801" w:rsidR="00F02DB1" w:rsidRPr="00E00B85" w:rsidRDefault="00443E0E" w:rsidP="00E00B85">
      <w:pPr>
        <w:spacing w:after="0"/>
        <w:jc w:val="both"/>
        <w:rPr>
          <w:rFonts w:ascii="Times" w:hAnsi="Times" w:cs="Times"/>
        </w:rPr>
      </w:pPr>
      <w:r>
        <w:rPr>
          <w:rFonts w:ascii="Times New Roman" w:hAnsi="Times New Roman" w:cs="Times New Roman"/>
          <w:color w:val="000000"/>
        </w:rPr>
        <w:t>In a MIMO system</w:t>
      </w:r>
      <w:r w:rsidR="00181810"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t xml:space="preserve"> </w:t>
      </w:r>
      <w:r w:rsidR="00181810">
        <w:rPr>
          <w:rFonts w:ascii="Times New Roman" w:hAnsi="Times New Roman" w:cs="Times New Roman"/>
          <w:color w:val="000000"/>
        </w:rPr>
        <w:t>the actual</w:t>
      </w:r>
      <w:r>
        <w:rPr>
          <w:rFonts w:ascii="Times New Roman" w:hAnsi="Times New Roman" w:cs="Times New Roman"/>
          <w:color w:val="000000"/>
        </w:rPr>
        <w:t xml:space="preserve"> </w:t>
      </w:r>
      <w:r w:rsidR="00181810">
        <w:rPr>
          <w:rFonts w:ascii="Times New Roman" w:hAnsi="Times New Roman" w:cs="Times New Roman"/>
          <w:color w:val="000000"/>
        </w:rPr>
        <w:t>implementation of antenna panel</w:t>
      </w:r>
      <w:r>
        <w:rPr>
          <w:rFonts w:ascii="Times New Roman" w:hAnsi="Times New Roman" w:cs="Times New Roman"/>
          <w:color w:val="000000"/>
        </w:rPr>
        <w:t xml:space="preserve">s, </w:t>
      </w:r>
      <w:r w:rsidR="00181810">
        <w:rPr>
          <w:rFonts w:ascii="Times New Roman" w:hAnsi="Times New Roman" w:cs="Times New Roman"/>
          <w:color w:val="000000"/>
        </w:rPr>
        <w:t xml:space="preserve">their assembly and connection </w:t>
      </w:r>
      <w:r w:rsidR="00F06EAB">
        <w:rPr>
          <w:rFonts w:ascii="Times New Roman" w:hAnsi="Times New Roman" w:cs="Times New Roman"/>
          <w:color w:val="000000"/>
        </w:rPr>
        <w:t xml:space="preserve">structures </w:t>
      </w:r>
      <w:r w:rsidR="00181810">
        <w:rPr>
          <w:rFonts w:ascii="Times New Roman" w:hAnsi="Times New Roman" w:cs="Times New Roman"/>
          <w:color w:val="000000"/>
        </w:rPr>
        <w:t xml:space="preserve">to the RF feed play an important role in the level of coherency achieved by </w:t>
      </w:r>
      <w:r w:rsidR="00F06EAB">
        <w:rPr>
          <w:rFonts w:ascii="Times New Roman" w:hAnsi="Times New Roman" w:cs="Times New Roman"/>
          <w:color w:val="000000"/>
        </w:rPr>
        <w:t>the UE</w:t>
      </w:r>
      <w:r w:rsidR="00181810">
        <w:rPr>
          <w:rFonts w:ascii="Times New Roman" w:hAnsi="Times New Roman" w:cs="Times New Roman"/>
          <w:color w:val="000000"/>
        </w:rPr>
        <w:t xml:space="preserve">. </w:t>
      </w:r>
      <w:r w:rsidR="003E309A">
        <w:rPr>
          <w:rFonts w:ascii="Times New Roman" w:hAnsi="Times New Roman" w:cs="Times New Roman"/>
          <w:color w:val="000000"/>
        </w:rPr>
        <w:t>A</w:t>
      </w:r>
      <w:r w:rsidR="00AA0304">
        <w:rPr>
          <w:rFonts w:ascii="Times New Roman" w:hAnsi="Times New Roman" w:cs="Times New Roman"/>
          <w:color w:val="000000"/>
        </w:rPr>
        <w:t xml:space="preserve"> small</w:t>
      </w:r>
      <w:r w:rsidR="003E309A">
        <w:rPr>
          <w:rFonts w:ascii="Times New Roman" w:hAnsi="Times New Roman" w:cs="Times New Roman"/>
          <w:color w:val="000000"/>
        </w:rPr>
        <w:t xml:space="preserve"> phase</w:t>
      </w:r>
      <w:r w:rsidR="00F06EAB">
        <w:rPr>
          <w:rFonts w:ascii="Times New Roman" w:hAnsi="Times New Roman" w:cs="Times New Roman"/>
          <w:color w:val="000000"/>
        </w:rPr>
        <w:t xml:space="preserve"> offset and/or amplitude imbalance</w:t>
      </w:r>
      <w:r w:rsidR="00181810">
        <w:rPr>
          <w:rFonts w:ascii="Times New Roman" w:hAnsi="Times New Roman" w:cs="Times New Roman"/>
          <w:color w:val="000000"/>
        </w:rPr>
        <w:t xml:space="preserve"> </w:t>
      </w:r>
      <w:r w:rsidR="00AA0304">
        <w:rPr>
          <w:rFonts w:ascii="Times New Roman" w:hAnsi="Times New Roman" w:cs="Times New Roman"/>
          <w:color w:val="000000"/>
        </w:rPr>
        <w:t xml:space="preserve">may </w:t>
      </w:r>
      <w:r w:rsidR="00F06EAB">
        <w:rPr>
          <w:rFonts w:ascii="Times New Roman" w:hAnsi="Times New Roman" w:cs="Times New Roman"/>
          <w:color w:val="000000"/>
        </w:rPr>
        <w:t>lead to an array structure with</w:t>
      </w:r>
      <w:r w:rsidR="00AA0304">
        <w:rPr>
          <w:rFonts w:ascii="Times New Roman" w:hAnsi="Times New Roman" w:cs="Times New Roman"/>
          <w:color w:val="000000"/>
        </w:rPr>
        <w:t xml:space="preserve"> a limited </w:t>
      </w:r>
      <w:r w:rsidR="00F06EAB">
        <w:rPr>
          <w:rFonts w:ascii="Times New Roman" w:hAnsi="Times New Roman" w:cs="Times New Roman"/>
          <w:color w:val="000000"/>
        </w:rPr>
        <w:t xml:space="preserve">coherence capability. </w:t>
      </w:r>
      <w:r w:rsidR="007C3503">
        <w:rPr>
          <w:rFonts w:ascii="Times New Roman" w:hAnsi="Times New Roman" w:cs="Times New Roman"/>
          <w:color w:val="000000"/>
        </w:rPr>
        <w:t>Furthermore</w:t>
      </w:r>
      <w:r w:rsidR="00C337C5">
        <w:rPr>
          <w:rFonts w:ascii="Times New Roman" w:hAnsi="Times New Roman" w:cs="Times New Roman"/>
          <w:color w:val="000000"/>
        </w:rPr>
        <w:t xml:space="preserve">, effects associated to human body </w:t>
      </w:r>
      <w:r w:rsidR="00C337C5">
        <w:rPr>
          <w:rFonts w:ascii="Times New Roman" w:hAnsi="Times New Roman" w:cs="Times New Roman"/>
          <w:color w:val="000000"/>
        </w:rPr>
        <w:t>proximity and hand-</w:t>
      </w:r>
      <w:r w:rsidR="00C337C5">
        <w:rPr>
          <w:rFonts w:ascii="Times New Roman" w:hAnsi="Times New Roman" w:cs="Times New Roman"/>
          <w:color w:val="000000"/>
        </w:rPr>
        <w:t xml:space="preserve">grip may also have an impact on coherence capability. </w:t>
      </w:r>
      <w:r w:rsidR="00F06EAB">
        <w:rPr>
          <w:rFonts w:ascii="Times New Roman" w:hAnsi="Times New Roman" w:cs="Times New Roman"/>
          <w:color w:val="000000"/>
        </w:rPr>
        <w:t xml:space="preserve">Such imbalances </w:t>
      </w:r>
      <w:r w:rsidR="00AA0304">
        <w:rPr>
          <w:rFonts w:ascii="Times New Roman" w:hAnsi="Times New Roman" w:cs="Times New Roman"/>
          <w:color w:val="000000"/>
        </w:rPr>
        <w:t xml:space="preserve">are </w:t>
      </w:r>
      <w:r w:rsidR="007C3503">
        <w:rPr>
          <w:rFonts w:ascii="Times New Roman" w:hAnsi="Times New Roman" w:cs="Times New Roman"/>
          <w:color w:val="000000"/>
        </w:rPr>
        <w:t>usually</w:t>
      </w:r>
      <w:r w:rsidR="00F06EAB">
        <w:rPr>
          <w:rFonts w:ascii="Times New Roman" w:hAnsi="Times New Roman" w:cs="Times New Roman"/>
          <w:color w:val="000000"/>
        </w:rPr>
        <w:t xml:space="preserve"> </w:t>
      </w:r>
      <w:r w:rsidR="00AA0304">
        <w:rPr>
          <w:rFonts w:ascii="Times New Roman" w:hAnsi="Times New Roman" w:cs="Times New Roman"/>
          <w:color w:val="000000"/>
        </w:rPr>
        <w:t xml:space="preserve">more prevalent in higher frequencies, and may be </w:t>
      </w:r>
      <w:r w:rsidR="00F06EAB">
        <w:rPr>
          <w:rFonts w:ascii="Times New Roman" w:hAnsi="Times New Roman" w:cs="Times New Roman"/>
          <w:color w:val="000000"/>
        </w:rPr>
        <w:t>resulted from either baseband or RF</w:t>
      </w:r>
      <w:r w:rsidR="00F02DB1">
        <w:rPr>
          <w:rFonts w:ascii="Times New Roman" w:hAnsi="Times New Roman" w:cs="Times New Roman"/>
          <w:color w:val="000000"/>
        </w:rPr>
        <w:t xml:space="preserve"> circuitries</w:t>
      </w:r>
      <w:r w:rsidR="00F06EAB">
        <w:rPr>
          <w:rFonts w:ascii="Times New Roman" w:hAnsi="Times New Roman" w:cs="Times New Roman"/>
          <w:color w:val="000000"/>
        </w:rPr>
        <w:t xml:space="preserve"> in a UE.</w:t>
      </w:r>
      <w:r w:rsidR="00C337C5">
        <w:rPr>
          <w:rFonts w:ascii="Times New Roman" w:hAnsi="Times New Roman" w:cs="Times New Roman"/>
          <w:color w:val="000000"/>
        </w:rPr>
        <w:t xml:space="preserve"> </w:t>
      </w:r>
    </w:p>
    <w:p w14:paraId="0D283DB7" w14:textId="7A75B207" w:rsidR="00F06EAB" w:rsidRDefault="00B07F5B" w:rsidP="00F02DB1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Figure 1 shows, an exemplary placement of antenna panels on a UE where antenna panels are placed at different corners of a handset. As shown</w:t>
      </w:r>
      <w:r w:rsidR="00F06EAB" w:rsidRPr="00F02DB1">
        <w:rPr>
          <w:rFonts w:ascii="Times New Roman" w:hAnsi="Times New Roman" w:cs="Times New Roman"/>
          <w:color w:val="000000"/>
        </w:rPr>
        <w:t xml:space="preserve">, </w:t>
      </w:r>
      <w:r w:rsidR="00F02DB1" w:rsidRPr="00F02DB1">
        <w:rPr>
          <w:rFonts w:ascii="Times New Roman" w:hAnsi="Times New Roman" w:cs="Times New Roman"/>
          <w:color w:val="000000"/>
        </w:rPr>
        <w:t>if the panels are not excited with tightly phase-locked oscillators, a residual phase difference between the two signals results in</w:t>
      </w:r>
      <w:r w:rsidR="00F02DB1">
        <w:rPr>
          <w:rFonts w:ascii="Times New Roman" w:hAnsi="Times New Roman" w:cs="Times New Roman"/>
          <w:color w:val="000000"/>
        </w:rPr>
        <w:t xml:space="preserve"> phase imbalance and potential beam distortion</w:t>
      </w:r>
      <w:r w:rsidR="00F02DB1" w:rsidRPr="00F02DB1">
        <w:rPr>
          <w:rFonts w:ascii="Times New Roman" w:hAnsi="Times New Roman" w:cs="Times New Roman"/>
          <w:color w:val="000000"/>
        </w:rPr>
        <w:t>.</w:t>
      </w:r>
      <w:r w:rsidR="00F02DB1">
        <w:rPr>
          <w:rFonts w:ascii="Times New Roman" w:hAnsi="Times New Roman" w:cs="Times New Roman"/>
          <w:color w:val="000000"/>
        </w:rPr>
        <w:t xml:space="preserve"> Also, if the </w:t>
      </w:r>
      <w:r w:rsidR="007C3503">
        <w:rPr>
          <w:rFonts w:ascii="Times New Roman" w:hAnsi="Times New Roman" w:cs="Times New Roman"/>
          <w:color w:val="000000"/>
        </w:rPr>
        <w:t>baseband</w:t>
      </w:r>
      <w:r w:rsidR="00F02DB1">
        <w:rPr>
          <w:rFonts w:ascii="Times New Roman" w:hAnsi="Times New Roman" w:cs="Times New Roman"/>
          <w:color w:val="000000"/>
        </w:rPr>
        <w:t xml:space="preserve"> clocks are not accurately phase synchronized and skewed, a similar impact may be expected</w:t>
      </w:r>
      <w:r w:rsidR="00C337C5">
        <w:rPr>
          <w:rFonts w:ascii="Times New Roman" w:hAnsi="Times New Roman" w:cs="Times New Roman"/>
          <w:color w:val="000000"/>
        </w:rPr>
        <w:t xml:space="preserve"> during ADC and DCA processes</w:t>
      </w:r>
      <w:r w:rsidR="00F02DB1">
        <w:rPr>
          <w:rFonts w:ascii="Times New Roman" w:hAnsi="Times New Roman" w:cs="Times New Roman"/>
          <w:color w:val="000000"/>
        </w:rPr>
        <w:t xml:space="preserve">. Amplitude imbalances may also be resulted from the </w:t>
      </w:r>
      <w:r w:rsidR="008817A3">
        <w:rPr>
          <w:rFonts w:ascii="Times New Roman" w:hAnsi="Times New Roman" w:cs="Times New Roman"/>
          <w:color w:val="000000"/>
        </w:rPr>
        <w:t>amplitude impairments of the RF structure and/or baseband circuitry. To make things more difficult, even if all impairment issues related to implementation are addressed, still the hand-grip effect at UE may still pose a</w:t>
      </w:r>
      <w:r w:rsidR="00AA0304">
        <w:rPr>
          <w:rFonts w:ascii="Times New Roman" w:hAnsi="Times New Roman" w:cs="Times New Roman"/>
          <w:color w:val="000000"/>
        </w:rPr>
        <w:t>s a major</w:t>
      </w:r>
      <w:r w:rsidR="008817A3">
        <w:rPr>
          <w:rFonts w:ascii="Times New Roman" w:hAnsi="Times New Roman" w:cs="Times New Roman"/>
          <w:color w:val="000000"/>
        </w:rPr>
        <w:t xml:space="preserve"> contributor to coherence capability of a UE.</w:t>
      </w:r>
      <w:r w:rsidR="00AA0304">
        <w:rPr>
          <w:rFonts w:ascii="Times New Roman" w:hAnsi="Times New Roman" w:cs="Times New Roman"/>
          <w:color w:val="000000"/>
        </w:rPr>
        <w:t xml:space="preserve"> </w:t>
      </w:r>
    </w:p>
    <w:p w14:paraId="589AF8AE" w14:textId="24654C91" w:rsidR="0079334E" w:rsidRDefault="00101AFD" w:rsidP="00733212">
      <w:pPr>
        <w:jc w:val="center"/>
      </w:pPr>
      <w:r>
        <w:object w:dxaOrig="6046" w:dyaOrig="4051" w14:anchorId="224CE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3pt;height:184.2pt" o:ole="">
            <v:imagedata r:id="rId11" o:title=""/>
          </v:shape>
          <o:OLEObject Type="Embed" ProgID="Visio.Drawing.15" ShapeID="_x0000_i1025" DrawAspect="Content" ObjectID="_1580281883" r:id="rId12"/>
        </w:object>
      </w:r>
    </w:p>
    <w:p w14:paraId="3C10C1D0" w14:textId="442935E5" w:rsidR="002441DD" w:rsidRPr="002441DD" w:rsidRDefault="002441DD" w:rsidP="00733212">
      <w:pPr>
        <w:jc w:val="center"/>
        <w:rPr>
          <w:rFonts w:ascii="Times New Roman" w:hAnsi="Times New Roman" w:cs="Times New Roman"/>
          <w:b/>
          <w:color w:val="000000"/>
        </w:rPr>
      </w:pPr>
      <w:r w:rsidRPr="002441DD">
        <w:rPr>
          <w:rFonts w:ascii="Times New Roman" w:hAnsi="Times New Roman" w:cs="Times New Roman"/>
          <w:b/>
          <w:sz w:val="20"/>
          <w:szCs w:val="24"/>
        </w:rPr>
        <w:t xml:space="preserve">Figure </w:t>
      </w:r>
      <w:r w:rsidRPr="002441DD">
        <w:rPr>
          <w:rFonts w:ascii="Times New Roman" w:hAnsi="Times New Roman" w:cs="Times New Roman"/>
          <w:b/>
          <w:sz w:val="20"/>
          <w:szCs w:val="24"/>
        </w:rPr>
        <w:fldChar w:fldCharType="begin"/>
      </w:r>
      <w:r w:rsidRPr="002441DD">
        <w:rPr>
          <w:rFonts w:ascii="Times New Roman" w:hAnsi="Times New Roman" w:cs="Times New Roman"/>
          <w:b/>
          <w:sz w:val="20"/>
          <w:szCs w:val="24"/>
        </w:rPr>
        <w:instrText xml:space="preserve"> SEQ Figure \* ARABIC \s 1 </w:instrText>
      </w:r>
      <w:r w:rsidRPr="002441DD">
        <w:rPr>
          <w:rFonts w:ascii="Times New Roman" w:hAnsi="Times New Roman" w:cs="Times New Roman"/>
          <w:b/>
          <w:sz w:val="20"/>
          <w:szCs w:val="24"/>
        </w:rPr>
        <w:fldChar w:fldCharType="separate"/>
      </w:r>
      <w:r w:rsidRPr="002441DD">
        <w:rPr>
          <w:rFonts w:ascii="Times New Roman" w:hAnsi="Times New Roman" w:cs="Times New Roman"/>
          <w:b/>
          <w:noProof/>
          <w:sz w:val="20"/>
          <w:szCs w:val="24"/>
        </w:rPr>
        <w:t>1</w:t>
      </w:r>
      <w:r w:rsidRPr="002441DD">
        <w:rPr>
          <w:rFonts w:ascii="Times New Roman" w:hAnsi="Times New Roman" w:cs="Times New Roman"/>
          <w:b/>
          <w:noProof/>
          <w:sz w:val="20"/>
          <w:szCs w:val="24"/>
        </w:rPr>
        <w:fldChar w:fldCharType="end"/>
      </w:r>
      <w:r w:rsidRPr="002441DD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B34EC5">
        <w:rPr>
          <w:rFonts w:ascii="Times New Roman" w:hAnsi="Times New Roman" w:cs="Times New Roman"/>
          <w:b/>
          <w:sz w:val="20"/>
          <w:szCs w:val="24"/>
        </w:rPr>
        <w:t xml:space="preserve">Examples of SRS resource sets </w:t>
      </w:r>
    </w:p>
    <w:p w14:paraId="43B00635" w14:textId="4B8094FE" w:rsidR="009E6D26" w:rsidRDefault="00301FD0" w:rsidP="002F2FBE">
      <w:pPr>
        <w:spacing w:line="240" w:lineRule="exact"/>
        <w:ind w:firstLine="18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Figure 2 shows </w:t>
      </w:r>
      <w:r w:rsidR="00C06C3A">
        <w:rPr>
          <w:rFonts w:ascii="Times New Roman" w:hAnsi="Times New Roman" w:cs="Times New Roman"/>
          <w:color w:val="000000"/>
        </w:rPr>
        <w:t xml:space="preserve">a simple 2×2 </w:t>
      </w:r>
      <w:r>
        <w:rPr>
          <w:rFonts w:ascii="Times New Roman" w:hAnsi="Times New Roman" w:cs="Times New Roman"/>
          <w:color w:val="000000"/>
        </w:rPr>
        <w:t xml:space="preserve">UL </w:t>
      </w:r>
      <w:r w:rsidR="00C06C3A">
        <w:rPr>
          <w:rFonts w:ascii="Times New Roman" w:hAnsi="Times New Roman" w:cs="Times New Roman"/>
          <w:color w:val="000000"/>
        </w:rPr>
        <w:t>MIMO</w:t>
      </w:r>
      <w:r>
        <w:rPr>
          <w:rFonts w:ascii="Times New Roman" w:hAnsi="Times New Roman" w:cs="Times New Roman"/>
          <w:color w:val="000000"/>
        </w:rPr>
        <w:t xml:space="preserve"> channel model. In this exemplary set up, it is assumed </w:t>
      </w:r>
      <w:r w:rsidR="005335CC">
        <w:rPr>
          <w:rFonts w:ascii="Times New Roman" w:hAnsi="Times New Roman" w:cs="Times New Roman"/>
          <w:color w:val="000000"/>
        </w:rPr>
        <w:t>experiencing</w:t>
      </w:r>
      <w:r w:rsidR="00C06C3A">
        <w:rPr>
          <w:rFonts w:ascii="Times New Roman" w:hAnsi="Times New Roman" w:cs="Times New Roman"/>
          <w:color w:val="000000"/>
        </w:rPr>
        <w:t xml:space="preserve"> antenna imbalance</w:t>
      </w:r>
      <w:r>
        <w:rPr>
          <w:rFonts w:ascii="Times New Roman" w:hAnsi="Times New Roman" w:cs="Times New Roman"/>
          <w:color w:val="000000"/>
        </w:rPr>
        <w:t xml:space="preserve"> factor</w:t>
      </w:r>
      <w:r w:rsidR="00C06C3A">
        <w:rPr>
          <w:rFonts w:ascii="Times New Roman" w:hAnsi="Times New Roman" w:cs="Times New Roman"/>
          <w:color w:val="000000"/>
        </w:rPr>
        <w:t>s of α and β on the 2</w:t>
      </w:r>
      <w:r w:rsidR="00C06C3A" w:rsidRPr="00C06C3A">
        <w:rPr>
          <w:rFonts w:ascii="Times New Roman" w:hAnsi="Times New Roman" w:cs="Times New Roman"/>
          <w:color w:val="000000"/>
          <w:vertAlign w:val="superscript"/>
        </w:rPr>
        <w:t>nd</w:t>
      </w:r>
      <w:r w:rsidR="00C06C3A">
        <w:rPr>
          <w:rFonts w:ascii="Times New Roman" w:hAnsi="Times New Roman" w:cs="Times New Roman"/>
          <w:color w:val="000000"/>
        </w:rPr>
        <w:t xml:space="preserve"> and 1</w:t>
      </w:r>
      <w:r w:rsidR="00C06C3A" w:rsidRPr="00C06C3A">
        <w:rPr>
          <w:rFonts w:ascii="Times New Roman" w:hAnsi="Times New Roman" w:cs="Times New Roman"/>
          <w:color w:val="000000"/>
          <w:vertAlign w:val="superscript"/>
        </w:rPr>
        <w:t>st</w:t>
      </w:r>
      <w:r w:rsidR="00C06C3A">
        <w:rPr>
          <w:rFonts w:ascii="Times New Roman" w:hAnsi="Times New Roman" w:cs="Times New Roman"/>
          <w:color w:val="000000"/>
        </w:rPr>
        <w:t xml:space="preserve"> antenna elements of TX and RX, respectively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where α and β are time varying</w:t>
      </w:r>
      <w:r>
        <w:rPr>
          <w:rFonts w:ascii="Times New Roman" w:hAnsi="Times New Roman" w:cs="Times New Roman"/>
          <w:color w:val="000000"/>
        </w:rPr>
        <w:t xml:space="preserve"> complex factor impacting phase and</w:t>
      </w:r>
      <w:r>
        <w:rPr>
          <w:rFonts w:ascii="Times New Roman" w:hAnsi="Times New Roman" w:cs="Times New Roman"/>
          <w:color w:val="000000"/>
        </w:rPr>
        <w:t xml:space="preserve"> amplitude coherency of the MIMO system.</w:t>
      </w:r>
      <w:r>
        <w:rPr>
          <w:rFonts w:ascii="Times New Roman" w:hAnsi="Times New Roman" w:cs="Times New Roman"/>
          <w:color w:val="000000"/>
        </w:rPr>
        <w:t xml:space="preserve"> As such</w:t>
      </w:r>
      <w:r w:rsidR="00C06C3A">
        <w:rPr>
          <w:rFonts w:ascii="Times New Roman" w:hAnsi="Times New Roman" w:cs="Times New Roman"/>
          <w:color w:val="000000"/>
        </w:rPr>
        <w:t xml:space="preserve">, the effective channel model </w:t>
      </w:r>
      <m:oMath>
        <m:sSub>
          <m:sSubPr>
            <m:ctrlPr>
              <w:rPr>
                <w:rFonts w:ascii="Cambria Math" w:hAnsi="Cambria Math" w:cs="Times New Roman"/>
                <w:b/>
                <w:color w:val="000000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 New Roman"/>
                    <w:b/>
                    <w:color w:val="000000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color w:val="000000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 New Roman"/>
                <w:color w:val="000000"/>
              </w:rPr>
              <m:t>UL</m:t>
            </m:r>
          </m:sub>
        </m:sSub>
      </m:oMath>
      <w:r w:rsidR="002F2FBE">
        <w:rPr>
          <w:rFonts w:ascii="Times New Roman" w:eastAsiaTheme="minorEastAsia" w:hAnsi="Times New Roman" w:cs="Times New Roman"/>
          <w:b/>
          <w:color w:val="000000"/>
        </w:rPr>
        <w:t xml:space="preserve"> </w:t>
      </w:r>
      <w:r w:rsidR="00C06C3A">
        <w:rPr>
          <w:rFonts w:ascii="Times New Roman" w:hAnsi="Times New Roman" w:cs="Times New Roman"/>
          <w:color w:val="000000"/>
        </w:rPr>
        <w:t xml:space="preserve">can be shown as </w:t>
      </w:r>
    </w:p>
    <w:bookmarkStart w:id="1" w:name="_Hlk506539285"/>
    <w:p w14:paraId="0152E3C7" w14:textId="4E222AEE" w:rsidR="009E6D26" w:rsidRDefault="0048053A" w:rsidP="009E6D26">
      <w:pPr>
        <w:spacing w:line="240" w:lineRule="exact"/>
        <w:ind w:firstLine="187"/>
        <w:jc w:val="center"/>
        <w:rPr>
          <w:rFonts w:ascii="Times New Roman" w:hAnsi="Times New Roman" w:cs="Times New Roman"/>
          <w:color w:val="00000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color w:val="000000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 w:cs="Times New Roman"/>
                      <w:b/>
                      <w:color w:val="000000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color w:val="000000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color w:val="000000"/>
                </w:rPr>
                <m:t>UL</m:t>
              </m:r>
            </m:sub>
          </m:sSub>
          <w:bookmarkEnd w:id="1"/>
          <m:r>
            <m:rPr>
              <m:sty m:val="bi"/>
            </m:rPr>
            <w:rPr>
              <w:rFonts w:ascii="Cambria Math" w:hAnsi="Cambria Math" w:cs="Times New Roman"/>
              <w:color w:val="000000"/>
            </w:rPr>
            <m:t>=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color w:val="00000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  <w:color w:val="000000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color w:val="000000"/>
                </w:rPr>
                <m:t>gNB</m:t>
              </m:r>
            </m:sub>
          </m:sSub>
          <w:bookmarkStart w:id="2" w:name="_Hlk506539414"/>
          <m:sSub>
            <m:sSubPr>
              <m:ctrlPr>
                <w:rPr>
                  <w:rFonts w:ascii="Cambria Math" w:hAnsi="Cambria Math" w:cs="Times New Roman"/>
                  <w:b/>
                  <w:i/>
                  <w:color w:val="00000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  <w:color w:val="000000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color w:val="000000"/>
                </w:rPr>
                <m:t>UL</m:t>
              </m:r>
            </m:sub>
          </m:sSub>
          <w:bookmarkEnd w:id="2"/>
          <m:sSub>
            <m:sSubPr>
              <m:ctrlPr>
                <w:rPr>
                  <w:rFonts w:ascii="Cambria Math" w:hAnsi="Cambria Math" w:cs="Times New Roman"/>
                  <w:b/>
                  <w:i/>
                  <w:color w:val="000000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 New Roman"/>
                  <w:color w:val="000000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color w:val="000000"/>
                </w:rPr>
                <m:t>UE</m:t>
              </m:r>
            </m:sub>
          </m:sSub>
        </m:oMath>
      </m:oMathPara>
    </w:p>
    <w:p w14:paraId="7AC2259E" w14:textId="32D04801" w:rsidR="00C06C3A" w:rsidRDefault="002F2FBE" w:rsidP="009E6D26">
      <w:pPr>
        <w:spacing w:line="240" w:lineRule="exact"/>
        <w:jc w:val="both"/>
        <w:rPr>
          <w:rFonts w:ascii="Times New Roman" w:hAnsi="Times New Roman" w:cs="Times New Roman"/>
          <w:color w:val="000000"/>
        </w:rPr>
      </w:pPr>
      <w:r w:rsidRPr="002F2FBE">
        <w:rPr>
          <w:rFonts w:ascii="Times New Roman" w:hAnsi="Times New Roman" w:cs="Times New Roman"/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color w:val="00000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color w:val="000000"/>
              </w:rPr>
              <m:t>H</m:t>
            </m:r>
          </m:e>
          <m:sub>
            <m:r>
              <w:rPr>
                <w:rFonts w:ascii="Cambria Math" w:hAnsi="Cambria Math" w:cs="Times New Roman"/>
                <w:color w:val="000000"/>
              </w:rPr>
              <m:t>UL</m:t>
            </m:r>
          </m:sub>
        </m:sSub>
      </m:oMath>
      <w:r w:rsidRPr="002F2FBE">
        <w:rPr>
          <w:rFonts w:ascii="Times New Roman" w:hAnsi="Times New Roman" w:cs="Times New Roman"/>
          <w:color w:val="000000"/>
        </w:rPr>
        <w:t xml:space="preserve"> is the actual channel.</w:t>
      </w:r>
    </w:p>
    <w:bookmarkStart w:id="3" w:name="_MON_1580030788"/>
    <w:bookmarkEnd w:id="3"/>
    <w:p w14:paraId="19692D3D" w14:textId="2C54BB97" w:rsidR="00C06C3A" w:rsidRPr="00F02DB1" w:rsidRDefault="00195CB0" w:rsidP="00A07FEE">
      <w:pPr>
        <w:jc w:val="center"/>
        <w:rPr>
          <w:rFonts w:ascii="Times New Roman" w:hAnsi="Times New Roman" w:cs="Times New Roman"/>
          <w:color w:val="000000"/>
        </w:rPr>
      </w:pPr>
      <w:r>
        <w:object w:dxaOrig="7095" w:dyaOrig="2280" w14:anchorId="148BA50F">
          <v:shape id="_x0000_i1048" type="#_x0000_t75" style="width:354.85pt;height:114.1pt" o:ole="">
            <v:imagedata r:id="rId13" o:title=""/>
          </v:shape>
          <o:OLEObject Type="Embed" ProgID="Visio.Drawing.15" ShapeID="_x0000_i1048" DrawAspect="Content" ObjectID="_1580281884" r:id="rId14"/>
        </w:object>
      </w:r>
      <m:oMath>
        <m:r>
          <m:rPr>
            <m:sty m:val="b"/>
          </m:rPr>
          <w:rPr>
            <w:rFonts w:ascii="Cambria Math" w:hAnsi="Cambria Math" w:cs="Times New Roman"/>
            <w:color w:val="000000"/>
          </w:rPr>
          <m:t xml:space="preserve"> </m:t>
        </m:r>
      </m:oMath>
    </w:p>
    <w:p w14:paraId="2B621262" w14:textId="6EF5F674" w:rsidR="00DF4994" w:rsidRPr="002441DD" w:rsidRDefault="00DF4994" w:rsidP="00DF4994">
      <w:pPr>
        <w:jc w:val="center"/>
        <w:rPr>
          <w:rFonts w:ascii="Times New Roman" w:hAnsi="Times New Roman" w:cs="Times New Roman"/>
          <w:b/>
          <w:color w:val="000000"/>
        </w:rPr>
      </w:pPr>
      <w:r w:rsidRPr="002441DD">
        <w:rPr>
          <w:rFonts w:ascii="Times New Roman" w:hAnsi="Times New Roman" w:cs="Times New Roman"/>
          <w:b/>
          <w:sz w:val="20"/>
          <w:szCs w:val="24"/>
        </w:rPr>
        <w:t xml:space="preserve">Figure </w:t>
      </w:r>
      <w:r w:rsidRPr="002441DD">
        <w:rPr>
          <w:rFonts w:ascii="Times New Roman" w:hAnsi="Times New Roman" w:cs="Times New Roman"/>
          <w:b/>
          <w:sz w:val="20"/>
          <w:szCs w:val="24"/>
        </w:rPr>
        <w:fldChar w:fldCharType="begin"/>
      </w:r>
      <w:r w:rsidRPr="002441DD">
        <w:rPr>
          <w:rFonts w:ascii="Times New Roman" w:hAnsi="Times New Roman" w:cs="Times New Roman"/>
          <w:b/>
          <w:sz w:val="20"/>
          <w:szCs w:val="24"/>
        </w:rPr>
        <w:instrText xml:space="preserve"> SEQ Figure \* ARABIC \s 1 </w:instrText>
      </w:r>
      <w:r w:rsidRPr="002441DD">
        <w:rPr>
          <w:rFonts w:ascii="Times New Roman" w:hAnsi="Times New Roman" w:cs="Times New Roman"/>
          <w:b/>
          <w:sz w:val="20"/>
          <w:szCs w:val="24"/>
        </w:rPr>
        <w:fldChar w:fldCharType="separate"/>
      </w:r>
      <w:r w:rsidR="002F2FBE">
        <w:rPr>
          <w:rFonts w:ascii="Times New Roman" w:hAnsi="Times New Roman" w:cs="Times New Roman"/>
          <w:b/>
          <w:noProof/>
          <w:sz w:val="20"/>
          <w:szCs w:val="24"/>
        </w:rPr>
        <w:t>2</w:t>
      </w:r>
      <w:r w:rsidRPr="002441DD">
        <w:rPr>
          <w:rFonts w:ascii="Times New Roman" w:hAnsi="Times New Roman" w:cs="Times New Roman"/>
          <w:b/>
          <w:noProof/>
          <w:sz w:val="20"/>
          <w:szCs w:val="24"/>
        </w:rPr>
        <w:fldChar w:fldCharType="end"/>
      </w:r>
      <w:r w:rsidRPr="002441DD">
        <w:rPr>
          <w:rFonts w:ascii="Times New Roman" w:hAnsi="Times New Roman" w:cs="Times New Roman"/>
          <w:b/>
          <w:sz w:val="20"/>
          <w:szCs w:val="24"/>
        </w:rPr>
        <w:t xml:space="preserve"> </w:t>
      </w:r>
      <w:r>
        <w:rPr>
          <w:rFonts w:ascii="Times New Roman" w:hAnsi="Times New Roman" w:cs="Times New Roman"/>
          <w:b/>
          <w:sz w:val="20"/>
          <w:szCs w:val="24"/>
        </w:rPr>
        <w:t xml:space="preserve">Examples of SRS resource sets </w:t>
      </w:r>
    </w:p>
    <w:p w14:paraId="5EE887DF" w14:textId="5A5DBEDD" w:rsidR="00957CD6" w:rsidRPr="004B62A7" w:rsidRDefault="00957CD6" w:rsidP="00957CD6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Since, non-codebook UL MIMO transmission is based on channel reciprocity, the state of UE calibration </w:t>
      </w:r>
      <w:r w:rsidR="008F483B">
        <w:rPr>
          <w:rFonts w:ascii="Times" w:hAnsi="Times" w:cs="Times"/>
        </w:rPr>
        <w:t>can be considered as</w:t>
      </w:r>
      <w:r>
        <w:rPr>
          <w:rFonts w:ascii="Times" w:hAnsi="Times" w:cs="Times"/>
        </w:rPr>
        <w:t xml:space="preserve"> the main criterion for non-codebook UL MIMO capability. </w:t>
      </w:r>
      <w:r w:rsidR="0019708D" w:rsidRPr="004B62A7">
        <w:rPr>
          <w:rFonts w:ascii="Times" w:hAnsi="Times" w:cs="Times"/>
        </w:rPr>
        <w:t>In a reciprocity-based CSI framework, since a UE bases its UL transmission on the measurements performed on the downlink channel that is observed through the RF chain</w:t>
      </w:r>
      <w:r w:rsidR="008F483B">
        <w:rPr>
          <w:rFonts w:ascii="Times" w:hAnsi="Times" w:cs="Times"/>
        </w:rPr>
        <w:t>s</w:t>
      </w:r>
      <w:r w:rsidR="0019708D" w:rsidRPr="004B62A7">
        <w:rPr>
          <w:rFonts w:ascii="Times" w:hAnsi="Times" w:cs="Times"/>
        </w:rPr>
        <w:t xml:space="preserve"> and antenna system, it is important that the UE is properly calibrated</w:t>
      </w:r>
      <w:r>
        <w:rPr>
          <w:rFonts w:ascii="Times" w:hAnsi="Times" w:cs="Times"/>
        </w:rPr>
        <w:t xml:space="preserve"> </w:t>
      </w:r>
      <w:r w:rsidR="00121BE6">
        <w:rPr>
          <w:rFonts w:ascii="Times" w:hAnsi="Times" w:cs="Times"/>
        </w:rPr>
        <w:t>[3]</w:t>
      </w:r>
      <w:r w:rsidR="0019708D" w:rsidRPr="004B62A7">
        <w:rPr>
          <w:rFonts w:ascii="Times" w:hAnsi="Times" w:cs="Times"/>
        </w:rPr>
        <w:t xml:space="preserve">. </w:t>
      </w:r>
      <w:r w:rsidR="00CE1051">
        <w:rPr>
          <w:rFonts w:ascii="Times" w:hAnsi="Times" w:cs="Times"/>
        </w:rPr>
        <w:t>Figure 3 shows the basic model of TX/RX transmission chain process in a reciprocity-based MIMO tr</w:t>
      </w:r>
      <w:r w:rsidR="00870F11">
        <w:rPr>
          <w:rFonts w:ascii="Times" w:hAnsi="Times" w:cs="Times"/>
        </w:rPr>
        <w:t>ansmission system where</w:t>
      </w:r>
      <w:r w:rsidR="00870F11">
        <w:rPr>
          <w:rFonts w:ascii="Times" w:eastAsiaTheme="minorEastAsia" w:hAnsi="Times" w:cs="Times"/>
        </w:rPr>
        <w:t xml:space="preserve"> </w:t>
      </w:r>
      <m:oMath>
        <m:r>
          <m:rPr>
            <m:sty m:val="b"/>
          </m:rPr>
          <w:rPr>
            <w:rFonts w:ascii="Cambria Math" w:hAnsi="Cambria Math" w:cs="Times"/>
          </w:rPr>
          <m:t xml:space="preserve"> T</m:t>
        </m:r>
      </m:oMath>
      <w:r w:rsidR="00870F11">
        <w:rPr>
          <w:rFonts w:ascii="Times" w:hAnsi="Times" w:cs="Times"/>
        </w:rPr>
        <w:t xml:space="preserve"> and </w:t>
      </w:r>
      <m:oMath>
        <m:r>
          <m:rPr>
            <m:sty m:val="b"/>
          </m:rPr>
          <w:rPr>
            <w:rFonts w:ascii="Cambria Math" w:hAnsi="Cambria Math" w:cs="Times"/>
          </w:rPr>
          <m:t>R</m:t>
        </m:r>
      </m:oMath>
      <w:r w:rsidR="00870F11">
        <w:rPr>
          <w:rFonts w:ascii="Times" w:hAnsi="Times" w:cs="Times"/>
        </w:rPr>
        <w:t xml:space="preserve"> represent the </w:t>
      </w:r>
      <w:r w:rsidR="006F3621">
        <w:rPr>
          <w:rFonts w:ascii="Times" w:hAnsi="Times" w:cs="Times"/>
        </w:rPr>
        <w:t xml:space="preserve">aggregated </w:t>
      </w:r>
      <w:r w:rsidR="00870F11">
        <w:rPr>
          <w:rFonts w:ascii="Times" w:hAnsi="Times" w:cs="Times"/>
        </w:rPr>
        <w:t xml:space="preserve">transmit and receive complex gain blocks, respectively. </w:t>
      </w:r>
      <w:r>
        <w:rPr>
          <w:rFonts w:ascii="Times" w:hAnsi="Times" w:cs="Times"/>
        </w:rPr>
        <w:t>T</w:t>
      </w:r>
      <w:r w:rsidR="0019708D" w:rsidRPr="004B62A7">
        <w:rPr>
          <w:rFonts w:ascii="Times" w:hAnsi="Times" w:cs="Times"/>
        </w:rPr>
        <w:t xml:space="preserve">o exploit the reciprocity </w:t>
      </w:r>
      <w:r w:rsidR="007C3503" w:rsidRPr="004B62A7">
        <w:rPr>
          <w:rFonts w:ascii="Times" w:hAnsi="Times" w:cs="Times"/>
        </w:rPr>
        <w:t>principle,</w:t>
      </w:r>
      <w:r w:rsidR="0019708D" w:rsidRPr="004B62A7">
        <w:rPr>
          <w:rFonts w:ascii="Times" w:hAnsi="Times" w:cs="Times"/>
        </w:rPr>
        <w:t xml:space="preserve"> it is required that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  <m:r>
          <w:rPr>
            <w:rFonts w:ascii="Cambria Math" w:hAnsi="Cambria Math" w:cs="Times"/>
          </w:rPr>
          <m:t>=</m:t>
        </m:r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 w:cs="Times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 w:cs="Times"/>
                  </w:rPr>
                  <m:t>DL</m:t>
                </m:r>
              </m:sub>
            </m:sSub>
          </m:e>
          <m:sup>
            <m:r>
              <w:rPr>
                <w:rFonts w:ascii="Cambria Math" w:hAnsi="Cambria Math" w:cs="Times"/>
              </w:rPr>
              <m:t>T</m:t>
            </m:r>
          </m:sup>
        </m:sSup>
      </m:oMath>
      <w:r w:rsidR="0019708D" w:rsidRPr="004B62A7">
        <w:rPr>
          <w:rFonts w:ascii="Times" w:hAnsi="Times" w:cs="Times"/>
        </w:rPr>
        <w:t xml:space="preserve">, however due to mismatch of the transmitter and the receiver gain elements in the RF chain of eNB and the UE,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 w:cs="Times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cs="Times"/>
                  </w:rPr>
                  <m:t>H</m:t>
                </m:r>
              </m:e>
            </m:acc>
          </m:e>
          <m:sub>
            <m:r>
              <w:rPr>
                <w:rFonts w:ascii="Cambria Math" w:hAnsi="Cambria Math" w:cs="Times"/>
              </w:rPr>
              <m:t>UL</m:t>
            </m:r>
          </m:sub>
        </m:sSub>
        <m:r>
          <w:rPr>
            <w:rFonts w:ascii="Cambria Math" w:hAnsi="Cambria Math" w:cs="Times"/>
          </w:rPr>
          <m:t>≠</m:t>
        </m:r>
        <m:sSup>
          <m:sSupPr>
            <m:ctrlPr>
              <w:rPr>
                <w:rFonts w:ascii="Cambria Math" w:hAnsi="Cambria Math" w:cs="Times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 w:cs="Times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 w:cs="Times"/>
                        <w:i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 w:cs="Time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hAnsi="Cambria Math" w:cs="Times"/>
                  </w:rPr>
                  <m:t>DL</m:t>
                </m:r>
              </m:sub>
            </m:sSub>
          </m:e>
          <m:sup>
            <m:r>
              <w:rPr>
                <w:rFonts w:ascii="Cambria Math" w:hAnsi="Cambria Math" w:cs="Times"/>
              </w:rPr>
              <m:t>T</m:t>
            </m:r>
          </m:sup>
        </m:sSup>
      </m:oMath>
      <w:r w:rsidR="0019708D" w:rsidRPr="004B62A7">
        <w:rPr>
          <w:rFonts w:ascii="Times" w:hAnsi="Times" w:cs="Times"/>
        </w:rPr>
        <w:t>. The sources</w:t>
      </w:r>
      <w:r w:rsidRPr="00957CD6">
        <w:rPr>
          <w:rFonts w:ascii="Times" w:hAnsi="Times" w:cs="Times"/>
        </w:rPr>
        <w:t xml:space="preserve"> </w:t>
      </w:r>
      <w:r w:rsidRPr="004B62A7">
        <w:rPr>
          <w:rFonts w:ascii="Times" w:hAnsi="Times" w:cs="Times"/>
        </w:rPr>
        <w:t xml:space="preserve">of such mismatches are mainly from amplitude and phase variations of the used components in the RF signal chain. In general, the principal requirements for a calibrated multi-antenna system can be expressed as </w:t>
      </w:r>
    </w:p>
    <w:p w14:paraId="19B15805" w14:textId="01527BC6" w:rsidR="00957CD6" w:rsidRPr="004B62A7" w:rsidRDefault="000D6AFC" w:rsidP="00957CD6">
      <w:pPr>
        <w:rPr>
          <w:rFonts w:ascii="Times" w:eastAsiaTheme="minorEastAsia" w:hAnsi="Times" w:cs="Times"/>
        </w:rPr>
      </w:pPr>
      <m:oMathPara>
        <m:oMath>
          <m:sSub>
            <m:sSubPr>
              <m:ctrlPr>
                <w:rPr>
                  <w:rFonts w:ascii="Cambria Math" w:hAnsi="Cambria Math" w:cs="Times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"/>
                </w:rPr>
                <m:t>T</m:t>
              </m:r>
            </m:e>
            <m:sub>
              <m:r>
                <w:rPr>
                  <w:rFonts w:ascii="Cambria Math" w:hAnsi="Cambria Math" w:cs="Times"/>
                </w:rPr>
                <m:t>gNB</m:t>
              </m:r>
            </m:sub>
          </m:sSub>
          <m:sSup>
            <m:sSupPr>
              <m:ctrlPr>
                <w:rPr>
                  <w:rFonts w:ascii="Cambria Math" w:hAnsi="Cambria Math" w:cs="Times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"/>
                    </w:rPr>
                    <m:t>gNB</m:t>
                  </m:r>
                </m:sub>
              </m:sSub>
            </m:e>
            <m:sup>
              <m:r>
                <w:rPr>
                  <w:rFonts w:ascii="Cambria Math" w:hAnsi="Cambria Math" w:cs="Times"/>
                </w:rPr>
                <m:t>-1</m:t>
              </m:r>
            </m:sup>
          </m:sSup>
          <m:r>
            <w:rPr>
              <w:rFonts w:ascii="Cambria Math" w:hAnsi="Cambria Math" w:cs="Times"/>
            </w:rPr>
            <m:t xml:space="preserve">= </m:t>
          </m:r>
          <m:sSub>
            <m:sSubPr>
              <m:ctrlPr>
                <w:rPr>
                  <w:rFonts w:ascii="Cambria Math" w:hAnsi="Cambria Math" w:cs="Times"/>
                  <w:i/>
                </w:rPr>
              </m:ctrlPr>
            </m:sSubPr>
            <m:e>
              <m:r>
                <w:rPr>
                  <w:rFonts w:ascii="Cambria Math" w:hAnsi="Cambria Math" w:cs="Times"/>
                </w:rPr>
                <m:t>k</m:t>
              </m:r>
            </m:e>
            <m:sub>
              <m:r>
                <w:rPr>
                  <w:rFonts w:ascii="Cambria Math" w:hAnsi="Cambria Math" w:cs="Times"/>
                </w:rPr>
                <m:t>gNB</m:t>
              </m:r>
            </m:sub>
          </m:sSub>
          <m:r>
            <m:rPr>
              <m:sty m:val="b"/>
            </m:rPr>
            <w:rPr>
              <w:rFonts w:ascii="Cambria Math" w:hAnsi="Cambria Math" w:cs="Times"/>
            </w:rPr>
            <m:t>I</m:t>
          </m:r>
          <m:r>
            <w:rPr>
              <w:rFonts w:ascii="Cambria Math" w:hAnsi="Cambria Math" w:cs="Times"/>
            </w:rPr>
            <m:t xml:space="preserve"> </m:t>
          </m:r>
        </m:oMath>
      </m:oMathPara>
    </w:p>
    <w:p w14:paraId="438A81C5" w14:textId="77777777" w:rsidR="00957CD6" w:rsidRPr="004B62A7" w:rsidRDefault="000D6AFC" w:rsidP="00957CD6">
      <w:pPr>
        <w:rPr>
          <w:rFonts w:ascii="Times" w:eastAsiaTheme="minorEastAsia" w:hAnsi="Times" w:cs="Times"/>
        </w:rPr>
      </w:pPr>
      <m:oMathPara>
        <m:oMath>
          <m:sSub>
            <m:sSubPr>
              <m:ctrlPr>
                <w:rPr>
                  <w:rFonts w:ascii="Cambria Math" w:hAnsi="Cambria Math" w:cs="Times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Times"/>
                </w:rPr>
                <m:t>T</m:t>
              </m:r>
            </m:e>
            <m:sub>
              <m:r>
                <w:rPr>
                  <w:rFonts w:ascii="Cambria Math" w:hAnsi="Cambria Math" w:cs="Times"/>
                </w:rPr>
                <m:t>UE</m:t>
              </m:r>
            </m:sub>
          </m:sSub>
          <m:sSup>
            <m:sSupPr>
              <m:ctrlPr>
                <w:rPr>
                  <w:rFonts w:ascii="Cambria Math" w:hAnsi="Cambria Math" w:cs="Times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"/>
                    </w:rPr>
                    <m:t>UE</m:t>
                  </m:r>
                </m:sub>
              </m:sSub>
            </m:e>
            <m:sup>
              <m:r>
                <w:rPr>
                  <w:rFonts w:ascii="Cambria Math" w:hAnsi="Cambria Math" w:cs="Times"/>
                </w:rPr>
                <m:t>-1</m:t>
              </m:r>
            </m:sup>
          </m:sSup>
          <m:r>
            <w:rPr>
              <w:rFonts w:ascii="Cambria Math" w:hAnsi="Cambria Math" w:cs="Times"/>
            </w:rPr>
            <m:t xml:space="preserve">= </m:t>
          </m:r>
          <m:sSub>
            <m:sSubPr>
              <m:ctrlPr>
                <w:rPr>
                  <w:rFonts w:ascii="Cambria Math" w:hAnsi="Cambria Math" w:cs="Times"/>
                  <w:i/>
                </w:rPr>
              </m:ctrlPr>
            </m:sSubPr>
            <m:e>
              <m:r>
                <w:rPr>
                  <w:rFonts w:ascii="Cambria Math" w:hAnsi="Cambria Math" w:cs="Times"/>
                </w:rPr>
                <m:t>k</m:t>
              </m:r>
            </m:e>
            <m:sub>
              <m:r>
                <w:rPr>
                  <w:rFonts w:ascii="Cambria Math" w:hAnsi="Cambria Math" w:cs="Times"/>
                </w:rPr>
                <m:t>UE</m:t>
              </m:r>
            </m:sub>
          </m:sSub>
          <m:r>
            <m:rPr>
              <m:sty m:val="b"/>
            </m:rPr>
            <w:rPr>
              <w:rFonts w:ascii="Cambria Math" w:hAnsi="Cambria Math" w:cs="Times"/>
            </w:rPr>
            <m:t>I</m:t>
          </m:r>
          <m:r>
            <w:rPr>
              <w:rFonts w:ascii="Cambria Math" w:hAnsi="Cambria Math" w:cs="Times"/>
            </w:rPr>
            <m:t xml:space="preserve"> </m:t>
          </m:r>
        </m:oMath>
      </m:oMathPara>
    </w:p>
    <w:p w14:paraId="56A62D47" w14:textId="5C5938F4" w:rsidR="00957CD6" w:rsidRDefault="00957CD6" w:rsidP="00C67FE2">
      <w:pPr>
        <w:jc w:val="both"/>
        <w:rPr>
          <w:rFonts w:ascii="Times" w:hAnsi="Times" w:cs="Times"/>
        </w:rPr>
      </w:pPr>
      <w:r w:rsidRPr="004B62A7">
        <w:rPr>
          <w:rFonts w:ascii="Times" w:hAnsi="Times" w:cs="Times"/>
        </w:rPr>
        <w:t xml:space="preserve">where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gNB</m:t>
            </m:r>
          </m:sub>
        </m:sSub>
      </m:oMath>
      <w:r w:rsidRPr="004B62A7">
        <w:rPr>
          <w:rFonts w:ascii="Times" w:hAnsi="Times" w:cs="Times"/>
        </w:rPr>
        <w:t xml:space="preserve"> and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k</m:t>
            </m:r>
          </m:e>
          <m:sub>
            <m:r>
              <w:rPr>
                <w:rFonts w:ascii="Cambria Math" w:hAnsi="Cambria Math" w:cs="Times"/>
              </w:rPr>
              <m:t>UE</m:t>
            </m:r>
          </m:sub>
        </m:sSub>
        <m:r>
          <w:rPr>
            <w:rFonts w:ascii="Cambria Math" w:hAnsi="Cambria Math" w:cs="Times"/>
          </w:rPr>
          <m:t xml:space="preserve"> </m:t>
        </m:r>
      </m:oMath>
      <w:r w:rsidRPr="004B62A7">
        <w:rPr>
          <w:rFonts w:ascii="Times" w:hAnsi="Times" w:cs="Times"/>
        </w:rPr>
        <w:t xml:space="preserve">are arbitrary constants. </w:t>
      </w:r>
      <w:r w:rsidR="00C67FE2">
        <w:rPr>
          <w:rFonts w:ascii="Times" w:hAnsi="Times" w:cs="Times"/>
        </w:rPr>
        <w:t>Given the impact of mis-calibration on the validity of the estimated uplink channel, and consequently on the performance of the MIMO transmission</w:t>
      </w:r>
      <w:r w:rsidR="00B34EC5">
        <w:rPr>
          <w:rFonts w:ascii="Times" w:hAnsi="Times" w:cs="Times"/>
        </w:rPr>
        <w:t xml:space="preserve"> [3]</w:t>
      </w:r>
      <w:r w:rsidR="00C67FE2">
        <w:rPr>
          <w:rFonts w:ascii="Times" w:hAnsi="Times" w:cs="Times"/>
        </w:rPr>
        <w:t>, a UE should be adequately calibrated for non-codebook based UL MIMO transmission.</w:t>
      </w:r>
    </w:p>
    <w:p w14:paraId="65EAC028" w14:textId="0D03459C" w:rsidR="001656B2" w:rsidRDefault="00907C5E" w:rsidP="00C67FE2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lastRenderedPageBreak/>
        <w:t xml:space="preserve">Therefore, even if a multi-panel structure of a UE is properly implemented to address all the basic </w:t>
      </w:r>
      <w:r w:rsidR="007C3503">
        <w:rPr>
          <w:rFonts w:ascii="Times" w:hAnsi="Times" w:cs="Times"/>
        </w:rPr>
        <w:t>coherency</w:t>
      </w:r>
      <w:r>
        <w:rPr>
          <w:rFonts w:ascii="Times" w:hAnsi="Times" w:cs="Times"/>
        </w:rPr>
        <w:t xml:space="preserve"> requirements by exhibiting negligible RF oscillator phase differences, clock skews, etc., it may not be still considered full coherent capable in a reciprocity-based transmission, </w:t>
      </w:r>
      <w:r w:rsidR="00550432">
        <w:rPr>
          <w:rFonts w:ascii="Times" w:hAnsi="Times" w:cs="Times"/>
        </w:rPr>
        <w:t>unless</w:t>
      </w:r>
      <w:r>
        <w:rPr>
          <w:rFonts w:ascii="Times" w:hAnsi="Times" w:cs="Times"/>
        </w:rPr>
        <w:t xml:space="preserve"> it is calibrated. Therefore, for non-CB transmission, UE calibration needs to be </w:t>
      </w:r>
      <w:r w:rsidR="007C3503">
        <w:rPr>
          <w:rFonts w:ascii="Times" w:hAnsi="Times" w:cs="Times"/>
        </w:rPr>
        <w:t>maintained</w:t>
      </w:r>
      <w:r>
        <w:rPr>
          <w:rFonts w:ascii="Times" w:hAnsi="Times" w:cs="Times"/>
        </w:rPr>
        <w:t xml:space="preserve"> and its state should be considered.  </w:t>
      </w:r>
    </w:p>
    <w:p w14:paraId="33A1471F" w14:textId="11DD8B9F" w:rsidR="00957CD6" w:rsidRDefault="00957CD6" w:rsidP="00C67FE2">
      <w:pPr>
        <w:jc w:val="both"/>
        <w:rPr>
          <w:rFonts w:ascii="Times" w:hAnsi="Times" w:cs="Times"/>
          <w:b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 w:rsidR="00907C5E">
        <w:rPr>
          <w:rFonts w:ascii="Times" w:hAnsi="Times" w:cs="Times"/>
          <w:b/>
          <w:i/>
          <w:lang w:eastAsia="sv-SE"/>
        </w:rPr>
        <w:t>1</w:t>
      </w:r>
      <w:r w:rsidR="006D0F68">
        <w:rPr>
          <w:rFonts w:ascii="Times" w:hAnsi="Times" w:cs="Times"/>
          <w:b/>
          <w:i/>
          <w:lang w:eastAsia="sv-SE"/>
        </w:rPr>
        <w:t xml:space="preserve"> -</w:t>
      </w:r>
      <w:r w:rsidRPr="004B62A7">
        <w:rPr>
          <w:rFonts w:ascii="Times" w:hAnsi="Times" w:cs="Times"/>
          <w:b/>
          <w:i/>
          <w:lang w:eastAsia="sv-SE"/>
        </w:rPr>
        <w:t xml:space="preserve"> RAN1 considers </w:t>
      </w:r>
      <w:r w:rsidR="003228AE">
        <w:rPr>
          <w:rFonts w:ascii="Times" w:hAnsi="Times" w:cs="Times"/>
          <w:b/>
          <w:i/>
          <w:lang w:eastAsia="sv-SE"/>
        </w:rPr>
        <w:t>self-</w:t>
      </w:r>
      <w:r w:rsidRPr="004B62A7">
        <w:rPr>
          <w:rFonts w:ascii="Times" w:hAnsi="Times" w:cs="Times"/>
          <w:b/>
          <w:i/>
          <w:lang w:eastAsia="sv-SE"/>
        </w:rPr>
        <w:t>calibration</w:t>
      </w:r>
      <w:r w:rsidR="003228AE">
        <w:rPr>
          <w:rFonts w:ascii="Times" w:hAnsi="Times" w:cs="Times"/>
          <w:b/>
          <w:i/>
          <w:lang w:eastAsia="sv-SE"/>
        </w:rPr>
        <w:t xml:space="preserve"> or OTA calibration procedures for</w:t>
      </w:r>
      <w:r w:rsidR="003228AE" w:rsidRPr="003228AE">
        <w:rPr>
          <w:rFonts w:ascii="Times" w:hAnsi="Times" w:cs="Times"/>
          <w:b/>
          <w:i/>
          <w:lang w:eastAsia="sv-SE"/>
        </w:rPr>
        <w:t xml:space="preserve"> </w:t>
      </w:r>
      <w:r w:rsidR="003228AE">
        <w:rPr>
          <w:rFonts w:ascii="Times" w:hAnsi="Times" w:cs="Times"/>
          <w:b/>
          <w:i/>
          <w:lang w:eastAsia="sv-SE"/>
        </w:rPr>
        <w:t>UE.</w:t>
      </w:r>
    </w:p>
    <w:p w14:paraId="1A4414EC" w14:textId="54206185" w:rsidR="00907C5E" w:rsidRPr="004B62A7" w:rsidRDefault="00907C5E" w:rsidP="00907C5E">
      <w:pPr>
        <w:jc w:val="both"/>
        <w:rPr>
          <w:rFonts w:ascii="Times" w:hAnsi="Times" w:cs="Times"/>
          <w:b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 w:rsidR="00D0556E">
        <w:rPr>
          <w:rFonts w:ascii="Times" w:hAnsi="Times" w:cs="Times"/>
          <w:b/>
          <w:i/>
          <w:lang w:eastAsia="sv-SE"/>
        </w:rPr>
        <w:t>2</w:t>
      </w:r>
      <w:r w:rsidR="00550432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 xml:space="preserve">UE </w:t>
      </w:r>
      <w:r w:rsidRPr="004B62A7">
        <w:rPr>
          <w:rFonts w:ascii="Times" w:hAnsi="Times" w:cs="Times"/>
          <w:b/>
          <w:i/>
          <w:lang w:eastAsia="sv-SE"/>
        </w:rPr>
        <w:t xml:space="preserve">indication of </w:t>
      </w:r>
      <w:r>
        <w:rPr>
          <w:rFonts w:ascii="Times" w:hAnsi="Times" w:cs="Times"/>
          <w:b/>
          <w:i/>
          <w:lang w:eastAsia="sv-SE"/>
        </w:rPr>
        <w:t xml:space="preserve">its </w:t>
      </w:r>
      <w:r w:rsidRPr="004B62A7">
        <w:rPr>
          <w:rFonts w:ascii="Times" w:hAnsi="Times" w:cs="Times"/>
          <w:b/>
          <w:i/>
          <w:lang w:eastAsia="sv-SE"/>
        </w:rPr>
        <w:t>state of calibration</w:t>
      </w:r>
      <w:r>
        <w:rPr>
          <w:rFonts w:ascii="Times" w:hAnsi="Times" w:cs="Times"/>
          <w:b/>
          <w:i/>
          <w:lang w:eastAsia="sv-SE"/>
        </w:rPr>
        <w:t xml:space="preserve"> </w:t>
      </w:r>
      <w:r w:rsidR="003228AE">
        <w:rPr>
          <w:rFonts w:ascii="Times" w:hAnsi="Times" w:cs="Times"/>
          <w:b/>
          <w:i/>
          <w:lang w:eastAsia="sv-SE"/>
        </w:rPr>
        <w:t xml:space="preserve">should be considered </w:t>
      </w:r>
      <w:r>
        <w:rPr>
          <w:rFonts w:ascii="Times" w:hAnsi="Times" w:cs="Times"/>
          <w:b/>
          <w:i/>
          <w:lang w:eastAsia="sv-SE"/>
        </w:rPr>
        <w:t>as the basis for non-codebook base UL MIMO capability</w:t>
      </w:r>
      <w:r w:rsidRPr="004B62A7">
        <w:rPr>
          <w:rFonts w:ascii="Times" w:hAnsi="Times" w:cs="Times"/>
          <w:b/>
          <w:i/>
          <w:lang w:eastAsia="sv-SE"/>
        </w:rPr>
        <w:t>.</w:t>
      </w:r>
    </w:p>
    <w:p w14:paraId="45599F61" w14:textId="5CA62A19" w:rsidR="00907C5E" w:rsidRPr="00C25135" w:rsidRDefault="005F18A9" w:rsidP="00C67FE2">
      <w:pPr>
        <w:jc w:val="both"/>
        <w:rPr>
          <w:rFonts w:ascii="Times" w:hAnsi="Times" w:cs="Times"/>
          <w:lang w:eastAsia="sv-SE"/>
        </w:rPr>
      </w:pPr>
      <w:r>
        <w:rPr>
          <w:rFonts w:ascii="Times" w:hAnsi="Times" w:cs="Times"/>
          <w:lang w:eastAsia="sv-SE"/>
        </w:rPr>
        <w:t>In a SRS resource set, the available SRS resources may b</w:t>
      </w:r>
      <w:r w:rsidR="00D0556E">
        <w:rPr>
          <w:rFonts w:ascii="Times" w:hAnsi="Times" w:cs="Times"/>
          <w:lang w:eastAsia="sv-SE"/>
        </w:rPr>
        <w:t>e selected from different panel</w:t>
      </w:r>
      <w:r>
        <w:rPr>
          <w:rFonts w:ascii="Times" w:hAnsi="Times" w:cs="Times"/>
          <w:lang w:eastAsia="sv-SE"/>
        </w:rPr>
        <w:t xml:space="preserve">, and hence </w:t>
      </w:r>
      <w:r w:rsidR="001E67F2">
        <w:rPr>
          <w:rFonts w:ascii="Times" w:hAnsi="Times" w:cs="Times"/>
          <w:lang w:eastAsia="sv-SE"/>
        </w:rPr>
        <w:t xml:space="preserve">it may be possible that </w:t>
      </w:r>
      <w:r>
        <w:rPr>
          <w:rFonts w:ascii="Times" w:hAnsi="Times" w:cs="Times"/>
          <w:lang w:eastAsia="sv-SE"/>
        </w:rPr>
        <w:t xml:space="preserve">they </w:t>
      </w:r>
      <w:r w:rsidR="001E67F2">
        <w:rPr>
          <w:rFonts w:ascii="Times" w:hAnsi="Times" w:cs="Times"/>
          <w:lang w:eastAsia="sv-SE"/>
        </w:rPr>
        <w:t>would</w:t>
      </w:r>
      <w:r>
        <w:rPr>
          <w:rFonts w:ascii="Times" w:hAnsi="Times" w:cs="Times"/>
          <w:lang w:eastAsia="sv-SE"/>
        </w:rPr>
        <w:t xml:space="preserve"> have different state of calibration and coherence capability. Therefore, </w:t>
      </w:r>
      <w:r w:rsidR="00CE1051">
        <w:rPr>
          <w:rFonts w:ascii="Times" w:hAnsi="Times" w:cs="Times"/>
          <w:lang w:eastAsia="sv-SE"/>
        </w:rPr>
        <w:t xml:space="preserve">an </w:t>
      </w:r>
      <w:r>
        <w:rPr>
          <w:rFonts w:ascii="Times" w:hAnsi="Times" w:cs="Times"/>
          <w:lang w:eastAsia="sv-SE"/>
        </w:rPr>
        <w:t xml:space="preserve">SRS resource selection may also imply </w:t>
      </w:r>
      <w:r w:rsidR="0074667C">
        <w:rPr>
          <w:rFonts w:ascii="Times" w:hAnsi="Times" w:cs="Times"/>
          <w:lang w:eastAsia="sv-SE"/>
        </w:rPr>
        <w:t xml:space="preserve">having </w:t>
      </w:r>
      <w:r>
        <w:rPr>
          <w:rFonts w:ascii="Times" w:hAnsi="Times" w:cs="Times"/>
          <w:lang w:eastAsia="sv-SE"/>
        </w:rPr>
        <w:t xml:space="preserve">different state of coherence capability. For example, a subset of SRS resources may be </w:t>
      </w:r>
      <w:r w:rsidR="00CE1051">
        <w:rPr>
          <w:rFonts w:ascii="Times" w:hAnsi="Times" w:cs="Times"/>
          <w:lang w:eastAsia="sv-SE"/>
        </w:rPr>
        <w:t xml:space="preserve">properly </w:t>
      </w:r>
      <w:r>
        <w:rPr>
          <w:rFonts w:ascii="Times" w:hAnsi="Times" w:cs="Times"/>
          <w:lang w:eastAsia="sv-SE"/>
        </w:rPr>
        <w:t>calibrated</w:t>
      </w:r>
      <w:r w:rsidR="00CE1051">
        <w:rPr>
          <w:rFonts w:ascii="Times" w:hAnsi="Times" w:cs="Times"/>
          <w:lang w:eastAsia="sv-SE"/>
        </w:rPr>
        <w:t>,</w:t>
      </w:r>
      <w:r>
        <w:rPr>
          <w:rFonts w:ascii="Times" w:hAnsi="Times" w:cs="Times"/>
          <w:lang w:eastAsia="sv-SE"/>
        </w:rPr>
        <w:t xml:space="preserve"> and </w:t>
      </w:r>
      <w:r w:rsidR="00CE1051">
        <w:rPr>
          <w:rFonts w:ascii="Times" w:hAnsi="Times" w:cs="Times"/>
          <w:lang w:eastAsia="sv-SE"/>
        </w:rPr>
        <w:t xml:space="preserve">sufficiently </w:t>
      </w:r>
      <w:r>
        <w:rPr>
          <w:rFonts w:ascii="Times" w:hAnsi="Times" w:cs="Times"/>
          <w:lang w:eastAsia="sv-SE"/>
        </w:rPr>
        <w:t xml:space="preserve">coherent while another </w:t>
      </w:r>
      <w:r w:rsidR="00CE1051">
        <w:rPr>
          <w:rFonts w:ascii="Times" w:hAnsi="Times" w:cs="Times"/>
          <w:lang w:eastAsia="sv-SE"/>
        </w:rPr>
        <w:t xml:space="preserve">subset </w:t>
      </w:r>
      <w:r>
        <w:rPr>
          <w:rFonts w:ascii="Times" w:hAnsi="Times" w:cs="Times"/>
          <w:lang w:eastAsia="sv-SE"/>
        </w:rPr>
        <w:t xml:space="preserve">may not. As such, there may be possible to allow partial calibration and coherence capability of a UE </w:t>
      </w:r>
      <w:r w:rsidR="007C3503">
        <w:rPr>
          <w:rFonts w:ascii="Times" w:hAnsi="Times" w:cs="Times"/>
          <w:lang w:eastAsia="sv-SE"/>
        </w:rPr>
        <w:t>depending</w:t>
      </w:r>
      <w:r>
        <w:rPr>
          <w:rFonts w:ascii="Times" w:hAnsi="Times" w:cs="Times"/>
          <w:lang w:eastAsia="sv-SE"/>
        </w:rPr>
        <w:t xml:space="preserve"> o</w:t>
      </w:r>
      <w:r w:rsidR="00CE1051">
        <w:rPr>
          <w:rFonts w:ascii="Times" w:hAnsi="Times" w:cs="Times"/>
          <w:lang w:eastAsia="sv-SE"/>
        </w:rPr>
        <w:t>n the configured SRS resources. A partial calibration of UE can result in reducing overhead associated to the calibration process.</w:t>
      </w:r>
    </w:p>
    <w:p w14:paraId="57D375DE" w14:textId="7D9B26FF" w:rsidR="0019708D" w:rsidRPr="00383FFF" w:rsidRDefault="0036515B" w:rsidP="0019708D">
      <w:pPr>
        <w:jc w:val="center"/>
      </w:pPr>
      <w:r w:rsidRPr="00383FFF">
        <w:object w:dxaOrig="6345" w:dyaOrig="4005" w14:anchorId="7881FF1C">
          <v:shape id="_x0000_i1029" type="#_x0000_t75" style="width:221.6pt;height:139.3pt" o:ole="">
            <v:imagedata r:id="rId15" o:title=""/>
          </v:shape>
          <o:OLEObject Type="Embed" ProgID="Visio.Drawing.11" ShapeID="_x0000_i1029" DrawAspect="Content" ObjectID="_1580281885" r:id="rId16"/>
        </w:object>
      </w:r>
      <w:bookmarkStart w:id="4" w:name="OLE_LINK5"/>
      <w:bookmarkStart w:id="5" w:name="OLE_LINK6"/>
      <w:r w:rsidR="0019708D" w:rsidRPr="00383FFF">
        <w:tab/>
      </w:r>
      <w:r w:rsidR="0019708D" w:rsidRPr="00383FFF">
        <w:tab/>
      </w:r>
      <w:r w:rsidRPr="00383FFF">
        <w:object w:dxaOrig="6345" w:dyaOrig="3855" w14:anchorId="2E24D527">
          <v:shape id="_x0000_i1030" type="#_x0000_t75" style="width:223.5pt;height:134.2pt" o:ole="">
            <v:imagedata r:id="rId17" o:title=""/>
          </v:shape>
          <o:OLEObject Type="Embed" ProgID="Visio.Drawing.11" ShapeID="_x0000_i1030" DrawAspect="Content" ObjectID="_1580281886" r:id="rId18"/>
        </w:object>
      </w:r>
      <w:bookmarkEnd w:id="4"/>
      <w:bookmarkEnd w:id="5"/>
    </w:p>
    <w:p w14:paraId="665D9BF7" w14:textId="2503A2BA" w:rsidR="0019708D" w:rsidRPr="004B62A7" w:rsidRDefault="00957CD6" w:rsidP="0019708D">
      <w:pPr>
        <w:jc w:val="center"/>
        <w:rPr>
          <w:rFonts w:ascii="Times" w:hAnsi="Times" w:cs="Times"/>
          <w:b/>
          <w:sz w:val="20"/>
          <w:szCs w:val="18"/>
        </w:rPr>
      </w:pPr>
      <w:r>
        <w:rPr>
          <w:rFonts w:ascii="Times" w:hAnsi="Times" w:cs="Times"/>
          <w:b/>
          <w:sz w:val="20"/>
          <w:szCs w:val="18"/>
        </w:rPr>
        <w:t xml:space="preserve">Figure </w:t>
      </w:r>
      <w:r w:rsidR="00CE1051">
        <w:rPr>
          <w:rFonts w:ascii="Times" w:hAnsi="Times" w:cs="Times"/>
          <w:b/>
          <w:sz w:val="20"/>
          <w:szCs w:val="18"/>
        </w:rPr>
        <w:t>3</w:t>
      </w:r>
      <w:r w:rsidR="0019708D" w:rsidRPr="004B62A7">
        <w:rPr>
          <w:rFonts w:ascii="Times" w:hAnsi="Times" w:cs="Times"/>
          <w:b/>
          <w:sz w:val="20"/>
          <w:szCs w:val="18"/>
        </w:rPr>
        <w:t xml:space="preserve"> - Down link and Uplink TX/RX chain model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6C23C5AA" w14:textId="26F87746" w:rsidR="00F1025E" w:rsidRDefault="00186FD0" w:rsidP="00F1025E">
      <w:pPr>
        <w:jc w:val="both"/>
        <w:rPr>
          <w:rFonts w:ascii="Times" w:hAnsi="Times" w:cs="Times"/>
        </w:rPr>
      </w:pPr>
      <w:r w:rsidRPr="00186FD0">
        <w:rPr>
          <w:rFonts w:ascii="Times" w:hAnsi="Times" w:cs="Times"/>
        </w:rPr>
        <w:t xml:space="preserve">In this contribution, we provide our perspective on </w:t>
      </w:r>
      <w:r w:rsidR="003228AE">
        <w:rPr>
          <w:rFonts w:ascii="Times" w:hAnsi="Times" w:cs="Times"/>
        </w:rPr>
        <w:t>UE coherency capability, and its relation with UE calibration.</w:t>
      </w:r>
      <w:r>
        <w:rPr>
          <w:rFonts w:ascii="Times" w:hAnsi="Times" w:cs="Times"/>
        </w:rPr>
        <w:t xml:space="preserve"> </w:t>
      </w:r>
      <w:r w:rsidR="00F1025E">
        <w:rPr>
          <w:rFonts w:ascii="Times" w:hAnsi="Times" w:cs="Times"/>
        </w:rPr>
        <w:t>Based on the presented discussion, following proposals are made:</w:t>
      </w:r>
    </w:p>
    <w:p w14:paraId="5697E1D2" w14:textId="77777777" w:rsidR="003228AE" w:rsidRDefault="003228AE" w:rsidP="003228AE">
      <w:pPr>
        <w:jc w:val="both"/>
        <w:rPr>
          <w:rFonts w:ascii="Times" w:hAnsi="Times" w:cs="Times"/>
          <w:b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>
        <w:rPr>
          <w:rFonts w:ascii="Times" w:hAnsi="Times" w:cs="Times"/>
          <w:b/>
          <w:i/>
          <w:lang w:eastAsia="sv-SE"/>
        </w:rPr>
        <w:t>1 -</w:t>
      </w:r>
      <w:r w:rsidRPr="004B62A7">
        <w:rPr>
          <w:rFonts w:ascii="Times" w:hAnsi="Times" w:cs="Times"/>
          <w:b/>
          <w:i/>
          <w:lang w:eastAsia="sv-SE"/>
        </w:rPr>
        <w:t xml:space="preserve"> RAN1 considers </w:t>
      </w:r>
      <w:r>
        <w:rPr>
          <w:rFonts w:ascii="Times" w:hAnsi="Times" w:cs="Times"/>
          <w:b/>
          <w:i/>
          <w:lang w:eastAsia="sv-SE"/>
        </w:rPr>
        <w:t>self-</w:t>
      </w:r>
      <w:r w:rsidRPr="004B62A7">
        <w:rPr>
          <w:rFonts w:ascii="Times" w:hAnsi="Times" w:cs="Times"/>
          <w:b/>
          <w:i/>
          <w:lang w:eastAsia="sv-SE"/>
        </w:rPr>
        <w:t>calibration</w:t>
      </w:r>
      <w:r>
        <w:rPr>
          <w:rFonts w:ascii="Times" w:hAnsi="Times" w:cs="Times"/>
          <w:b/>
          <w:i/>
          <w:lang w:eastAsia="sv-SE"/>
        </w:rPr>
        <w:t xml:space="preserve"> or OTA calibration procedures for</w:t>
      </w:r>
      <w:r w:rsidRPr="003228AE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>UE.</w:t>
      </w:r>
    </w:p>
    <w:p w14:paraId="1BBF082A" w14:textId="6F8AE4D1" w:rsidR="003228AE" w:rsidRPr="004B62A7" w:rsidRDefault="003228AE" w:rsidP="003228AE">
      <w:pPr>
        <w:jc w:val="both"/>
        <w:rPr>
          <w:rFonts w:ascii="Times" w:hAnsi="Times" w:cs="Times"/>
          <w:b/>
          <w:i/>
          <w:lang w:eastAsia="sv-SE"/>
        </w:rPr>
      </w:pPr>
      <w:r w:rsidRPr="004B62A7">
        <w:rPr>
          <w:rFonts w:ascii="Times" w:hAnsi="Times" w:cs="Times"/>
          <w:b/>
          <w:i/>
          <w:lang w:eastAsia="sv-SE"/>
        </w:rPr>
        <w:t xml:space="preserve">Proposal </w:t>
      </w:r>
      <w:r w:rsidR="001E67F2">
        <w:rPr>
          <w:rFonts w:ascii="Times" w:hAnsi="Times" w:cs="Times"/>
          <w:b/>
          <w:i/>
          <w:lang w:eastAsia="sv-SE"/>
        </w:rPr>
        <w:t>2</w:t>
      </w:r>
      <w:r>
        <w:rPr>
          <w:rFonts w:ascii="Times" w:hAnsi="Times" w:cs="Times"/>
          <w:b/>
          <w:i/>
          <w:lang w:eastAsia="sv-SE"/>
        </w:rPr>
        <w:t xml:space="preserve"> -</w:t>
      </w:r>
      <w:r w:rsidRPr="004B62A7">
        <w:rPr>
          <w:rFonts w:ascii="Times" w:hAnsi="Times" w:cs="Times"/>
          <w:b/>
          <w:i/>
          <w:lang w:eastAsia="sv-SE"/>
        </w:rPr>
        <w:t xml:space="preserve"> </w:t>
      </w:r>
      <w:r>
        <w:rPr>
          <w:rFonts w:ascii="Times" w:hAnsi="Times" w:cs="Times"/>
          <w:b/>
          <w:i/>
          <w:lang w:eastAsia="sv-SE"/>
        </w:rPr>
        <w:t xml:space="preserve">UE </w:t>
      </w:r>
      <w:r w:rsidRPr="004B62A7">
        <w:rPr>
          <w:rFonts w:ascii="Times" w:hAnsi="Times" w:cs="Times"/>
          <w:b/>
          <w:i/>
          <w:lang w:eastAsia="sv-SE"/>
        </w:rPr>
        <w:t xml:space="preserve">indication of </w:t>
      </w:r>
      <w:r>
        <w:rPr>
          <w:rFonts w:ascii="Times" w:hAnsi="Times" w:cs="Times"/>
          <w:b/>
          <w:i/>
          <w:lang w:eastAsia="sv-SE"/>
        </w:rPr>
        <w:t xml:space="preserve">its </w:t>
      </w:r>
      <w:r w:rsidRPr="004B62A7">
        <w:rPr>
          <w:rFonts w:ascii="Times" w:hAnsi="Times" w:cs="Times"/>
          <w:b/>
          <w:i/>
          <w:lang w:eastAsia="sv-SE"/>
        </w:rPr>
        <w:t>state of calibration</w:t>
      </w:r>
      <w:r>
        <w:rPr>
          <w:rFonts w:ascii="Times" w:hAnsi="Times" w:cs="Times"/>
          <w:b/>
          <w:i/>
          <w:lang w:eastAsia="sv-SE"/>
        </w:rPr>
        <w:t xml:space="preserve"> should be considered as the basis for non-codebook base UL MIMO capability</w:t>
      </w:r>
      <w:r w:rsidRPr="004B62A7">
        <w:rPr>
          <w:rFonts w:ascii="Times" w:hAnsi="Times" w:cs="Times"/>
          <w:b/>
          <w:i/>
          <w:lang w:eastAsia="sv-SE"/>
        </w:rPr>
        <w:t>.</w:t>
      </w:r>
    </w:p>
    <w:p w14:paraId="633FFA39" w14:textId="77777777" w:rsidR="002068C1" w:rsidRDefault="002068C1" w:rsidP="00F1025E">
      <w:pPr>
        <w:jc w:val="both"/>
        <w:rPr>
          <w:rFonts w:ascii="Times" w:hAnsi="Times" w:cs="Times"/>
        </w:rPr>
      </w:pPr>
    </w:p>
    <w:p w14:paraId="0EF7466D" w14:textId="77777777" w:rsidR="00251B4A" w:rsidRPr="00077CF3" w:rsidRDefault="00251B4A" w:rsidP="00F764CC">
      <w:pPr>
        <w:pStyle w:val="Heading1"/>
        <w:numPr>
          <w:ilvl w:val="0"/>
          <w:numId w:val="0"/>
        </w:numPr>
        <w:ind w:left="432" w:hanging="432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1DA10DED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6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9E6D26">
        <w:rPr>
          <w:rFonts w:ascii="Times" w:hAnsi="Times" w:cs="Times"/>
        </w:rPr>
        <w:t>AH1801</w:t>
      </w:r>
      <w:r w:rsidRPr="00775D8A">
        <w:rPr>
          <w:rFonts w:ascii="Times" w:hAnsi="Times" w:cs="Times"/>
        </w:rPr>
        <w:t xml:space="preserve">, </w:t>
      </w:r>
      <w:r w:rsidR="009E6D26">
        <w:rPr>
          <w:rFonts w:ascii="Times" w:hAnsi="Times" w:cs="Times"/>
        </w:rPr>
        <w:t>Vancouver</w:t>
      </w:r>
      <w:r w:rsidR="00F1025E">
        <w:rPr>
          <w:rFonts w:ascii="Times" w:hAnsi="Times" w:cs="Times"/>
        </w:rPr>
        <w:t xml:space="preserve">, </w:t>
      </w:r>
      <w:r w:rsidR="009E6D26">
        <w:rPr>
          <w:rFonts w:ascii="Times" w:hAnsi="Times" w:cs="Times"/>
        </w:rPr>
        <w:t>Canada</w:t>
      </w:r>
      <w:r w:rsidR="004A7195">
        <w:rPr>
          <w:rFonts w:ascii="Times" w:hAnsi="Times" w:cs="Times"/>
        </w:rPr>
        <w:t xml:space="preserve">, </w:t>
      </w:r>
      <w:r w:rsidR="009E6D26">
        <w:rPr>
          <w:rFonts w:ascii="Times" w:hAnsi="Times" w:cs="Times"/>
        </w:rPr>
        <w:t>January 2018</w:t>
      </w:r>
    </w:p>
    <w:p w14:paraId="30EA32AC" w14:textId="326E981E" w:rsidR="00775D8A" w:rsidRDefault="00775D8A" w:rsidP="00775D8A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</w:t>
      </w:r>
      <w:r w:rsidR="000974AE">
        <w:rPr>
          <w:rFonts w:ascii="Times" w:hAnsi="Times" w:cs="Times"/>
        </w:rPr>
        <w:t>90</w:t>
      </w:r>
      <w:r w:rsidR="003A3896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0974AE">
        <w:rPr>
          <w:rFonts w:ascii="Times" w:hAnsi="Times" w:cs="Times"/>
        </w:rPr>
        <w:t>Prague</w:t>
      </w:r>
      <w:r w:rsidR="003A3896">
        <w:rPr>
          <w:rFonts w:ascii="Times" w:hAnsi="Times" w:cs="Times"/>
        </w:rPr>
        <w:t xml:space="preserve">, </w:t>
      </w:r>
      <w:r w:rsidR="000974AE">
        <w:rPr>
          <w:rFonts w:ascii="Times" w:hAnsi="Times" w:cs="Times"/>
        </w:rPr>
        <w:t>Czech</w:t>
      </w:r>
      <w:r w:rsidR="009F64E1">
        <w:rPr>
          <w:rFonts w:ascii="Times" w:hAnsi="Times" w:cs="Times"/>
        </w:rPr>
        <w:t xml:space="preserve">, </w:t>
      </w:r>
      <w:r w:rsidR="000974AE">
        <w:rPr>
          <w:rFonts w:ascii="Times" w:hAnsi="Times" w:cs="Times"/>
        </w:rPr>
        <w:t>October</w:t>
      </w:r>
      <w:r w:rsidRPr="00775D8A">
        <w:rPr>
          <w:rFonts w:ascii="Times" w:hAnsi="Times" w:cs="Times"/>
        </w:rPr>
        <w:t xml:space="preserve"> 2017</w:t>
      </w:r>
      <w:bookmarkEnd w:id="6"/>
    </w:p>
    <w:p w14:paraId="4F8EBC6D" w14:textId="22201F96" w:rsidR="008045F4" w:rsidRPr="007A550A" w:rsidRDefault="008045F4" w:rsidP="007A550A">
      <w:pPr>
        <w:pStyle w:val="Reference"/>
        <w:rPr>
          <w:rFonts w:ascii="Times" w:hAnsi="Times" w:cs="Times"/>
        </w:rPr>
      </w:pPr>
      <w:r w:rsidRPr="008045F4">
        <w:rPr>
          <w:rFonts w:ascii="Times" w:hAnsi="Times" w:cs="Times"/>
        </w:rPr>
        <w:t>R1-1705504</w:t>
      </w:r>
      <w:r>
        <w:rPr>
          <w:rFonts w:ascii="Times" w:hAnsi="Times" w:cs="Times"/>
        </w:rPr>
        <w:t xml:space="preserve">, </w:t>
      </w:r>
      <w:r w:rsidR="007A550A">
        <w:rPr>
          <w:rFonts w:ascii="Times" w:hAnsi="Times" w:cs="Times"/>
        </w:rPr>
        <w:t>“</w:t>
      </w:r>
      <w:r w:rsidR="007A550A" w:rsidRPr="008045F4">
        <w:rPr>
          <w:rFonts w:ascii="Times" w:hAnsi="Times" w:cs="Times"/>
        </w:rPr>
        <w:t>UE Calibration in a Reciprocity-based UL MIMO Transmission</w:t>
      </w:r>
      <w:r w:rsidR="007A550A">
        <w:rPr>
          <w:rFonts w:ascii="Times" w:hAnsi="Times" w:cs="Times"/>
        </w:rPr>
        <w:t xml:space="preserve">”, </w:t>
      </w:r>
      <w:r w:rsidR="00B15DEE">
        <w:rPr>
          <w:rFonts w:ascii="Times" w:hAnsi="Times" w:cs="Times"/>
        </w:rPr>
        <w:t>InterDigital Inc.,</w:t>
      </w:r>
      <w:r w:rsidR="007A550A" w:rsidRPr="008045F4">
        <w:rPr>
          <w:rFonts w:ascii="Times" w:hAnsi="Times" w:cs="Times"/>
        </w:rPr>
        <w:t xml:space="preserve"> </w:t>
      </w:r>
      <w:r w:rsidR="007A550A">
        <w:rPr>
          <w:rFonts w:ascii="Times" w:hAnsi="Times" w:cs="Times"/>
        </w:rPr>
        <w:t xml:space="preserve">WG1 Meeting #88bis, </w:t>
      </w:r>
      <w:r w:rsidRPr="007A550A">
        <w:rPr>
          <w:rFonts w:ascii="Times" w:hAnsi="Times" w:cs="Times"/>
        </w:rPr>
        <w:t>Spokane, USA, 3rd - 7th April 2017</w:t>
      </w:r>
    </w:p>
    <w:p w14:paraId="7739B3D5" w14:textId="31B62E28" w:rsidR="008045F4" w:rsidRDefault="008045F4" w:rsidP="00B15DEE">
      <w:pPr>
        <w:pStyle w:val="Reference"/>
        <w:numPr>
          <w:ilvl w:val="0"/>
          <w:numId w:val="0"/>
        </w:numPr>
        <w:rPr>
          <w:rFonts w:ascii="Times" w:hAnsi="Times" w:cs="Times"/>
        </w:rPr>
      </w:pP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  <w:r w:rsidRPr="008045F4">
        <w:rPr>
          <w:rFonts w:ascii="Times" w:hAnsi="Times" w:cs="Times"/>
        </w:rPr>
        <w:tab/>
      </w:r>
    </w:p>
    <w:sectPr w:rsidR="008045F4" w:rsidSect="00D5508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DDC1" w14:textId="77777777" w:rsidR="00952692" w:rsidRDefault="00952692">
      <w:r>
        <w:separator/>
      </w:r>
    </w:p>
  </w:endnote>
  <w:endnote w:type="continuationSeparator" w:id="0">
    <w:p w14:paraId="3F277777" w14:textId="77777777" w:rsidR="00952692" w:rsidRDefault="00952692">
      <w:r>
        <w:continuationSeparator/>
      </w:r>
    </w:p>
  </w:endnote>
  <w:endnote w:type="continuationNotice" w:id="1">
    <w:p w14:paraId="066DD60D" w14:textId="77777777" w:rsidR="00952692" w:rsidRDefault="009526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AEC58" w14:textId="77777777" w:rsidR="00545415" w:rsidRDefault="00545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8CB5E" w14:textId="77777777" w:rsidR="00545415" w:rsidRDefault="00545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78377" w14:textId="77777777" w:rsidR="00545415" w:rsidRDefault="00545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650AD" w14:textId="77777777" w:rsidR="00952692" w:rsidRDefault="00952692">
      <w:r>
        <w:separator/>
      </w:r>
    </w:p>
  </w:footnote>
  <w:footnote w:type="continuationSeparator" w:id="0">
    <w:p w14:paraId="2232C320" w14:textId="77777777" w:rsidR="00952692" w:rsidRDefault="00952692">
      <w:r>
        <w:continuationSeparator/>
      </w:r>
    </w:p>
  </w:footnote>
  <w:footnote w:type="continuationNotice" w:id="1">
    <w:p w14:paraId="5A4BB2CA" w14:textId="77777777" w:rsidR="00952692" w:rsidRDefault="009526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6E9E0" w14:textId="77777777" w:rsidR="00545415" w:rsidRDefault="00545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CEF2D" w14:textId="77777777" w:rsidR="00545415" w:rsidRDefault="00545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85B2C" w14:textId="77777777" w:rsidR="00545415" w:rsidRDefault="00545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1053"/>
        </w:tabs>
        <w:ind w:left="1053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C71C25BC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6E1990"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4" w15:restartNumberingAfterBreak="0">
    <w:nsid w:val="0D2331B9"/>
    <w:multiLevelType w:val="hybridMultilevel"/>
    <w:tmpl w:val="BBBA700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6FDE2DBC">
      <w:start w:val="1267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0F09A1"/>
    <w:multiLevelType w:val="hybridMultilevel"/>
    <w:tmpl w:val="5022ABAA"/>
    <w:lvl w:ilvl="0" w:tplc="B66E1990">
      <w:numFmt w:val="bullet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C4008"/>
    <w:multiLevelType w:val="hybridMultilevel"/>
    <w:tmpl w:val="03E23902"/>
    <w:lvl w:ilvl="0" w:tplc="81842D70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073BF"/>
    <w:multiLevelType w:val="hybridMultilevel"/>
    <w:tmpl w:val="194E39CA"/>
    <w:lvl w:ilvl="0" w:tplc="C3EA82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F5301"/>
    <w:multiLevelType w:val="hybridMultilevel"/>
    <w:tmpl w:val="23C6B15A"/>
    <w:lvl w:ilvl="0" w:tplc="1A4AD51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455026"/>
    <w:multiLevelType w:val="hybridMultilevel"/>
    <w:tmpl w:val="82E2A6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E75AA"/>
    <w:multiLevelType w:val="hybridMultilevel"/>
    <w:tmpl w:val="AFAC0A9A"/>
    <w:lvl w:ilvl="0" w:tplc="267E3BF6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3E6BED"/>
    <w:multiLevelType w:val="hybridMultilevel"/>
    <w:tmpl w:val="19CAE3C4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2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870B2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0A0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E9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AB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EE7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48A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8AC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E5F15"/>
    <w:multiLevelType w:val="hybridMultilevel"/>
    <w:tmpl w:val="5512EB60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1AE2A83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BF16F2"/>
    <w:multiLevelType w:val="hybridMultilevel"/>
    <w:tmpl w:val="E6B42ED4"/>
    <w:lvl w:ilvl="0" w:tplc="7DC2F8D0">
      <w:start w:val="1"/>
      <w:numFmt w:val="bullet"/>
      <w:lvlText w:val="•"/>
      <w:lvlJc w:val="left"/>
      <w:pPr>
        <w:ind w:left="767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5" w15:restartNumberingAfterBreak="0">
    <w:nsid w:val="72C42667"/>
    <w:multiLevelType w:val="hybridMultilevel"/>
    <w:tmpl w:val="DFEAC1C2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26"/>
  </w:num>
  <w:num w:numId="10">
    <w:abstractNumId w:val="9"/>
  </w:num>
  <w:num w:numId="11">
    <w:abstractNumId w:val="3"/>
  </w:num>
  <w:num w:numId="12">
    <w:abstractNumId w:val="2"/>
  </w:num>
  <w:num w:numId="13">
    <w:abstractNumId w:val="25"/>
  </w:num>
  <w:num w:numId="14">
    <w:abstractNumId w:val="14"/>
  </w:num>
  <w:num w:numId="15">
    <w:abstractNumId w:val="4"/>
  </w:num>
  <w:num w:numId="16">
    <w:abstractNumId w:val="6"/>
  </w:num>
  <w:num w:numId="17">
    <w:abstractNumId w:val="5"/>
  </w:num>
  <w:num w:numId="18">
    <w:abstractNumId w:val="18"/>
  </w:num>
  <w:num w:numId="19">
    <w:abstractNumId w:val="1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0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23"/>
  </w:num>
  <w:num w:numId="32">
    <w:abstractNumId w:val="23"/>
  </w:num>
  <w:num w:numId="33">
    <w:abstractNumId w:val="23"/>
  </w:num>
  <w:num w:numId="34">
    <w:abstractNumId w:val="22"/>
  </w:num>
  <w:num w:numId="35">
    <w:abstractNumId w:val="24"/>
  </w:num>
  <w:num w:numId="36">
    <w:abstractNumId w:val="19"/>
  </w:num>
  <w:num w:numId="37">
    <w:abstractNumId w:val="7"/>
  </w:num>
  <w:num w:numId="38">
    <w:abstractNumId w:val="13"/>
  </w:num>
  <w:num w:numId="3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03A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E3A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12F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45F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0EA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57F71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A5E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4AE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D64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AFD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BE6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6BD4"/>
    <w:rsid w:val="00127020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560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6B2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810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D0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CB0"/>
    <w:rsid w:val="001965C4"/>
    <w:rsid w:val="00196ECA"/>
    <w:rsid w:val="0019708D"/>
    <w:rsid w:val="0019718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351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032"/>
    <w:rsid w:val="001E58E2"/>
    <w:rsid w:val="001E5F35"/>
    <w:rsid w:val="001E67F2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8C1"/>
    <w:rsid w:val="002069B2"/>
    <w:rsid w:val="00207FA3"/>
    <w:rsid w:val="002111FD"/>
    <w:rsid w:val="00212584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6F9A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2C7F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1DD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000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38D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357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2FBE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1FD0"/>
    <w:rsid w:val="00302569"/>
    <w:rsid w:val="0030256B"/>
    <w:rsid w:val="00302D11"/>
    <w:rsid w:val="003038EC"/>
    <w:rsid w:val="0030501F"/>
    <w:rsid w:val="00305444"/>
    <w:rsid w:val="00305691"/>
    <w:rsid w:val="00305A12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459"/>
    <w:rsid w:val="00320177"/>
    <w:rsid w:val="003203ED"/>
    <w:rsid w:val="0032130F"/>
    <w:rsid w:val="00322820"/>
    <w:rsid w:val="003228AE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26BAE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210"/>
    <w:rsid w:val="00342B4A"/>
    <w:rsid w:val="00342BD7"/>
    <w:rsid w:val="00343C63"/>
    <w:rsid w:val="00344447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4B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1CBE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15B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0C0"/>
    <w:rsid w:val="0037673C"/>
    <w:rsid w:val="003768AA"/>
    <w:rsid w:val="00376B0A"/>
    <w:rsid w:val="0037719F"/>
    <w:rsid w:val="00377CE1"/>
    <w:rsid w:val="00377EF4"/>
    <w:rsid w:val="00380D7D"/>
    <w:rsid w:val="00380FE0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E0D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66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09A"/>
    <w:rsid w:val="003E3A77"/>
    <w:rsid w:val="003E3B9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79C"/>
    <w:rsid w:val="003F4036"/>
    <w:rsid w:val="003F4114"/>
    <w:rsid w:val="003F4A38"/>
    <w:rsid w:val="003F4A65"/>
    <w:rsid w:val="003F508C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15C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690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3E0E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954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53A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375C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195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CB7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F5B"/>
    <w:rsid w:val="004C5EE9"/>
    <w:rsid w:val="004C5EF7"/>
    <w:rsid w:val="004C6A7A"/>
    <w:rsid w:val="004C6D2F"/>
    <w:rsid w:val="004C6D4F"/>
    <w:rsid w:val="004C6ED8"/>
    <w:rsid w:val="004C72BF"/>
    <w:rsid w:val="004C77F7"/>
    <w:rsid w:val="004D059B"/>
    <w:rsid w:val="004D06BB"/>
    <w:rsid w:val="004D06D3"/>
    <w:rsid w:val="004D2254"/>
    <w:rsid w:val="004D22B0"/>
    <w:rsid w:val="004D36B1"/>
    <w:rsid w:val="004D3C15"/>
    <w:rsid w:val="004D53AE"/>
    <w:rsid w:val="004D594B"/>
    <w:rsid w:val="004D6C54"/>
    <w:rsid w:val="004D6E88"/>
    <w:rsid w:val="004D78F0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419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3760"/>
    <w:rsid w:val="004F41F3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5CC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1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0432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59A6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519"/>
    <w:rsid w:val="005A16A8"/>
    <w:rsid w:val="005A1AB5"/>
    <w:rsid w:val="005A1BCB"/>
    <w:rsid w:val="005A209A"/>
    <w:rsid w:val="005A4630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D1C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18A9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1C8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7AB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04A1"/>
    <w:rsid w:val="006309C7"/>
    <w:rsid w:val="006311B3"/>
    <w:rsid w:val="00631616"/>
    <w:rsid w:val="00631957"/>
    <w:rsid w:val="00631AA5"/>
    <w:rsid w:val="00632043"/>
    <w:rsid w:val="0063284C"/>
    <w:rsid w:val="00632BD0"/>
    <w:rsid w:val="00632F29"/>
    <w:rsid w:val="00633697"/>
    <w:rsid w:val="0063405B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2BBB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95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697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6DB0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0F68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D3F"/>
    <w:rsid w:val="006F0E91"/>
    <w:rsid w:val="006F0FFE"/>
    <w:rsid w:val="006F1B70"/>
    <w:rsid w:val="006F2504"/>
    <w:rsid w:val="006F341D"/>
    <w:rsid w:val="006F3621"/>
    <w:rsid w:val="006F3B3A"/>
    <w:rsid w:val="006F4217"/>
    <w:rsid w:val="006F43CD"/>
    <w:rsid w:val="006F487D"/>
    <w:rsid w:val="006F54E5"/>
    <w:rsid w:val="006F58D4"/>
    <w:rsid w:val="006F5C9A"/>
    <w:rsid w:val="006F5CAA"/>
    <w:rsid w:val="006F71DC"/>
    <w:rsid w:val="006F7202"/>
    <w:rsid w:val="006F7757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23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5AE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212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0B3"/>
    <w:rsid w:val="007451E7"/>
    <w:rsid w:val="0074524B"/>
    <w:rsid w:val="00746608"/>
    <w:rsid w:val="0074667C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447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415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C2B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369"/>
    <w:rsid w:val="00791A2B"/>
    <w:rsid w:val="007925EA"/>
    <w:rsid w:val="00792975"/>
    <w:rsid w:val="007929C8"/>
    <w:rsid w:val="00793339"/>
    <w:rsid w:val="0079334E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50A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503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5F4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2B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F75"/>
    <w:rsid w:val="00840FC6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C8C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11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7A3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83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6A72"/>
    <w:rsid w:val="008B7465"/>
    <w:rsid w:val="008B7758"/>
    <w:rsid w:val="008B7831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4E5"/>
    <w:rsid w:val="008F33DC"/>
    <w:rsid w:val="008F3589"/>
    <w:rsid w:val="008F37D2"/>
    <w:rsid w:val="008F4050"/>
    <w:rsid w:val="008F477F"/>
    <w:rsid w:val="008F483B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BD9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C5E"/>
    <w:rsid w:val="00907F4E"/>
    <w:rsid w:val="00910390"/>
    <w:rsid w:val="00910B7D"/>
    <w:rsid w:val="009111B3"/>
    <w:rsid w:val="00911DFB"/>
    <w:rsid w:val="009121B5"/>
    <w:rsid w:val="0091231A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813"/>
    <w:rsid w:val="00935A7F"/>
    <w:rsid w:val="009366D9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692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57CD6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480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3D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273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041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788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4D2"/>
    <w:rsid w:val="009B7AA5"/>
    <w:rsid w:val="009B7ADC"/>
    <w:rsid w:val="009B7B75"/>
    <w:rsid w:val="009B7E87"/>
    <w:rsid w:val="009C0587"/>
    <w:rsid w:val="009C17FF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2C53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66D"/>
    <w:rsid w:val="009E6AD5"/>
    <w:rsid w:val="009E6D26"/>
    <w:rsid w:val="009E7CEA"/>
    <w:rsid w:val="009F0370"/>
    <w:rsid w:val="009F08F3"/>
    <w:rsid w:val="009F09EF"/>
    <w:rsid w:val="009F0A74"/>
    <w:rsid w:val="009F1A8F"/>
    <w:rsid w:val="009F2089"/>
    <w:rsid w:val="009F24C4"/>
    <w:rsid w:val="009F27C8"/>
    <w:rsid w:val="009F2AE7"/>
    <w:rsid w:val="009F2AF7"/>
    <w:rsid w:val="009F2B2C"/>
    <w:rsid w:val="009F2E03"/>
    <w:rsid w:val="009F344F"/>
    <w:rsid w:val="009F3B1B"/>
    <w:rsid w:val="009F541A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1E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07FEE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544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9E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191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304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2A36"/>
    <w:rsid w:val="00AB3B29"/>
    <w:rsid w:val="00AB4AB8"/>
    <w:rsid w:val="00AB4BAA"/>
    <w:rsid w:val="00AB52E6"/>
    <w:rsid w:val="00AB5469"/>
    <w:rsid w:val="00AB655E"/>
    <w:rsid w:val="00AB693B"/>
    <w:rsid w:val="00AB6EAE"/>
    <w:rsid w:val="00AB7255"/>
    <w:rsid w:val="00AB7420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F5B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5DEE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4EC5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3F40"/>
    <w:rsid w:val="00B54858"/>
    <w:rsid w:val="00B57004"/>
    <w:rsid w:val="00B57291"/>
    <w:rsid w:val="00B575E0"/>
    <w:rsid w:val="00B576BC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173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A7F7F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13AA"/>
    <w:rsid w:val="00BD48AC"/>
    <w:rsid w:val="00BD497A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C3A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A44"/>
    <w:rsid w:val="00C16C4D"/>
    <w:rsid w:val="00C17316"/>
    <w:rsid w:val="00C226CD"/>
    <w:rsid w:val="00C23EAD"/>
    <w:rsid w:val="00C24AA4"/>
    <w:rsid w:val="00C24D21"/>
    <w:rsid w:val="00C25135"/>
    <w:rsid w:val="00C26007"/>
    <w:rsid w:val="00C279B5"/>
    <w:rsid w:val="00C27C45"/>
    <w:rsid w:val="00C3137E"/>
    <w:rsid w:val="00C31BA5"/>
    <w:rsid w:val="00C31D66"/>
    <w:rsid w:val="00C32FA7"/>
    <w:rsid w:val="00C331F5"/>
    <w:rsid w:val="00C337C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BF9"/>
    <w:rsid w:val="00C43A6C"/>
    <w:rsid w:val="00C43FCC"/>
    <w:rsid w:val="00C44972"/>
    <w:rsid w:val="00C45739"/>
    <w:rsid w:val="00C45F08"/>
    <w:rsid w:val="00C46B7B"/>
    <w:rsid w:val="00C4781F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67FE2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EEE"/>
    <w:rsid w:val="00C97567"/>
    <w:rsid w:val="00C9766D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614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2FD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C7B84"/>
    <w:rsid w:val="00CD0B1E"/>
    <w:rsid w:val="00CD1000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051"/>
    <w:rsid w:val="00CE1237"/>
    <w:rsid w:val="00CE1261"/>
    <w:rsid w:val="00CE1A49"/>
    <w:rsid w:val="00CE277C"/>
    <w:rsid w:val="00CE292F"/>
    <w:rsid w:val="00CE2C47"/>
    <w:rsid w:val="00CE4A12"/>
    <w:rsid w:val="00CE4B16"/>
    <w:rsid w:val="00CE5092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56E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138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6F12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AA3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0FD"/>
    <w:rsid w:val="00D616DE"/>
    <w:rsid w:val="00D61AF5"/>
    <w:rsid w:val="00D61E32"/>
    <w:rsid w:val="00D62095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A16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E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4FFA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94"/>
    <w:rsid w:val="00DF507A"/>
    <w:rsid w:val="00DF5CEF"/>
    <w:rsid w:val="00DF6C7A"/>
    <w:rsid w:val="00DF6FCF"/>
    <w:rsid w:val="00DF7DB1"/>
    <w:rsid w:val="00DF7F58"/>
    <w:rsid w:val="00E00B85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134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78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37BA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08B"/>
    <w:rsid w:val="00E43595"/>
    <w:rsid w:val="00E446F1"/>
    <w:rsid w:val="00E44802"/>
    <w:rsid w:val="00E45440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67FB1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77D0E"/>
    <w:rsid w:val="00E804FD"/>
    <w:rsid w:val="00E80928"/>
    <w:rsid w:val="00E80F82"/>
    <w:rsid w:val="00E81F0F"/>
    <w:rsid w:val="00E8234C"/>
    <w:rsid w:val="00E823A5"/>
    <w:rsid w:val="00E824BF"/>
    <w:rsid w:val="00E82E48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59A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B94"/>
    <w:rsid w:val="00EA438B"/>
    <w:rsid w:val="00EA5283"/>
    <w:rsid w:val="00EA5461"/>
    <w:rsid w:val="00EA580E"/>
    <w:rsid w:val="00EA64B0"/>
    <w:rsid w:val="00EA6B68"/>
    <w:rsid w:val="00EA7190"/>
    <w:rsid w:val="00EA745A"/>
    <w:rsid w:val="00EA7A41"/>
    <w:rsid w:val="00EB0523"/>
    <w:rsid w:val="00EB077B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32B"/>
    <w:rsid w:val="00ED454D"/>
    <w:rsid w:val="00ED4AFA"/>
    <w:rsid w:val="00ED635F"/>
    <w:rsid w:val="00ED6BD6"/>
    <w:rsid w:val="00ED6E55"/>
    <w:rsid w:val="00ED78C9"/>
    <w:rsid w:val="00EE0D13"/>
    <w:rsid w:val="00EE1F98"/>
    <w:rsid w:val="00EE1FDD"/>
    <w:rsid w:val="00EE280C"/>
    <w:rsid w:val="00EE28F5"/>
    <w:rsid w:val="00EE35AB"/>
    <w:rsid w:val="00EE6B5A"/>
    <w:rsid w:val="00EE7CE1"/>
    <w:rsid w:val="00EE7FE6"/>
    <w:rsid w:val="00EF00FF"/>
    <w:rsid w:val="00EF18FE"/>
    <w:rsid w:val="00EF2981"/>
    <w:rsid w:val="00EF30FC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8D5"/>
    <w:rsid w:val="00F01A5F"/>
    <w:rsid w:val="00F01AA2"/>
    <w:rsid w:val="00F02DB1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AB"/>
    <w:rsid w:val="00F071D1"/>
    <w:rsid w:val="00F07533"/>
    <w:rsid w:val="00F1025E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466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6B7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4CC"/>
    <w:rsid w:val="00F76EFA"/>
    <w:rsid w:val="00F771F2"/>
    <w:rsid w:val="00F800BF"/>
    <w:rsid w:val="00F804BE"/>
    <w:rsid w:val="00F80F50"/>
    <w:rsid w:val="00F817CE"/>
    <w:rsid w:val="00F81DA0"/>
    <w:rsid w:val="00F825DE"/>
    <w:rsid w:val="00F82D94"/>
    <w:rsid w:val="00F82FBC"/>
    <w:rsid w:val="00F8345A"/>
    <w:rsid w:val="00F838AE"/>
    <w:rsid w:val="00F8456C"/>
    <w:rsid w:val="00F859D8"/>
    <w:rsid w:val="00F85F8F"/>
    <w:rsid w:val="00F85FA3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C33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234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38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37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37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7C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10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11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  <w:style w:type="paragraph" w:customStyle="1" w:styleId="RAN1text">
    <w:name w:val="RAN1 text"/>
    <w:basedOn w:val="BodyText"/>
    <w:link w:val="RAN1textChar"/>
    <w:qFormat/>
    <w:rsid w:val="008F24E5"/>
    <w:p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8F24E5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8F24E5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8F24E5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8F24E5"/>
    <w:p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2Char">
    <w:name w:val="RAN1 bullet2 Char"/>
    <w:link w:val="RAN1bullet2"/>
    <w:rsid w:val="008F24E5"/>
    <w:rPr>
      <w:rFonts w:ascii="Times" w:eastAsia="Batang" w:hAnsi="Times"/>
      <w:lang w:val="en-US"/>
    </w:rPr>
  </w:style>
  <w:style w:type="paragraph" w:customStyle="1" w:styleId="TAC">
    <w:name w:val="TAC"/>
    <w:basedOn w:val="TAL"/>
    <w:rsid w:val="0031745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text">
    <w:name w:val="text"/>
    <w:basedOn w:val="Normal"/>
    <w:link w:val="textChar"/>
    <w:qFormat/>
    <w:rsid w:val="00CC7B84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  <w:lang w:eastAsia="zh-CN"/>
    </w:rPr>
  </w:style>
  <w:style w:type="paragraph" w:customStyle="1" w:styleId="tdoc">
    <w:name w:val="tdoc"/>
    <w:basedOn w:val="Normal"/>
    <w:link w:val="tdocChar"/>
    <w:qFormat/>
    <w:rsid w:val="00CC7B84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tdocChar">
    <w:name w:val="tdoc Char"/>
    <w:link w:val="tdoc"/>
    <w:rsid w:val="00CC7B84"/>
    <w:rPr>
      <w:rFonts w:ascii="Times" w:eastAsia="Batang" w:hAnsi="Times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CC7B84"/>
    <w:pPr>
      <w:widowControl/>
      <w:numPr>
        <w:numId w:val="20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CC7B84"/>
    <w:rPr>
      <w:rFonts w:ascii="Calibri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CC7B84"/>
    <w:pPr>
      <w:widowControl/>
      <w:numPr>
        <w:ilvl w:val="1"/>
        <w:numId w:val="20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CC7B8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CC7B84"/>
    <w:pPr>
      <w:widowControl/>
      <w:numPr>
        <w:ilvl w:val="2"/>
        <w:numId w:val="20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CC7B84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CC7B84"/>
    <w:pPr>
      <w:widowControl/>
      <w:numPr>
        <w:ilvl w:val="3"/>
        <w:numId w:val="20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m1688756359928511317gmail-msonormal">
    <w:name w:val="m_1688756359928511317gmail-msonormal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305A12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B10">
    <w:name w:val="B1 (文字)"/>
    <w:qFormat/>
    <w:rsid w:val="00CE1261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C3B68-DDDE-453F-BB15-8939609D2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2017-03-24T21:14:00Z</dcterms:created>
  <dcterms:modified xsi:type="dcterms:W3CDTF">2018-02-16T15:24:00Z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